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en-AU"/>
        </w:rPr>
        <w:alias w:val="Title"/>
        <w:tag w:val=""/>
        <w:id w:val="-509987125"/>
        <w:placeholder>
          <w:docPart w:val="0ED64CB21D3E4B58A886A15B169062B1"/>
        </w:placeholder>
        <w:dataBinding w:prefixMappings="xmlns:ns0='http://purl.org/dc/elements/1.1/' xmlns:ns1='http://schemas.openxmlformats.org/package/2006/metadata/core-properties' " w:xpath="/ns1:coreProperties[1]/ns0:title[1]" w:storeItemID="{6C3C8BC8-F283-45AE-878A-BAB7291924A1}"/>
        <w:text/>
      </w:sdtPr>
      <w:sdtEndPr/>
      <w:sdtContent>
        <w:p w14:paraId="5B1ADACC" w14:textId="0892D926" w:rsidR="00806800" w:rsidRPr="006D3B70" w:rsidRDefault="001D6549" w:rsidP="00806800">
          <w:pPr>
            <w:pStyle w:val="NTGCoverPageTitle"/>
            <w:rPr>
              <w:lang w:val="en-AU"/>
            </w:rPr>
          </w:pPr>
          <w:r>
            <w:rPr>
              <w:lang w:val="en-AU"/>
            </w:rPr>
            <w:t>Guidance document:</w:t>
          </w:r>
          <w:r w:rsidR="008355B2">
            <w:rPr>
              <w:lang w:val="en-AU"/>
            </w:rPr>
            <w:t xml:space="preserve"> No</w:t>
          </w:r>
          <w:r w:rsidR="00914800">
            <w:rPr>
              <w:lang w:val="en-AU"/>
            </w:rPr>
            <w:t>rthern Territory tax equivalent</w:t>
          </w:r>
          <w:r w:rsidR="008355B2">
            <w:rPr>
              <w:lang w:val="en-AU"/>
            </w:rPr>
            <w:t xml:space="preserve"> regime and dividend policy</w:t>
          </w:r>
        </w:p>
      </w:sdtContent>
    </w:sdt>
    <w:p w14:paraId="3048ABD0" w14:textId="2F48A689" w:rsidR="00705033" w:rsidRPr="006D3B70" w:rsidRDefault="00275105" w:rsidP="00027D9F">
      <w:pPr>
        <w:pStyle w:val="NTGCoverPageDate"/>
      </w:pPr>
      <w:r>
        <w:t>1 July </w:t>
      </w:r>
      <w:r w:rsidR="00CB4C2E" w:rsidRPr="00275105">
        <w:t>2018</w:t>
      </w:r>
    </w:p>
    <w:p w14:paraId="6EF40D05" w14:textId="26E9E5D3" w:rsidR="00420C06" w:rsidRPr="006D3B70" w:rsidRDefault="005D269A" w:rsidP="005D269A">
      <w:pPr>
        <w:pStyle w:val="NTGCoverPageVersion"/>
        <w:rPr>
          <w:rFonts w:eastAsiaTheme="majorEastAsia"/>
        </w:rPr>
      </w:pPr>
      <w:r w:rsidRPr="006D3B70">
        <w:rPr>
          <w:rFonts w:eastAsiaTheme="majorEastAsia"/>
        </w:rPr>
        <w:t>Version </w:t>
      </w:r>
      <w:r w:rsidRPr="006D3B70">
        <w:rPr>
          <w:rFonts w:eastAsiaTheme="majorEastAsia"/>
        </w:rPr>
        <w:fldChar w:fldCharType="begin"/>
      </w:r>
      <w:r w:rsidRPr="006D3B70">
        <w:rPr>
          <w:rFonts w:eastAsiaTheme="majorEastAsia"/>
        </w:rPr>
        <w:instrText xml:space="preserve"> DOCPROPERTY  VersionNo  \* MERGEFORMAT </w:instrText>
      </w:r>
      <w:r w:rsidRPr="006D3B70">
        <w:rPr>
          <w:rFonts w:eastAsiaTheme="majorEastAsia"/>
        </w:rPr>
        <w:fldChar w:fldCharType="separate"/>
      </w:r>
      <w:r w:rsidR="00463AA7">
        <w:rPr>
          <w:rFonts w:eastAsiaTheme="majorEastAsia"/>
        </w:rPr>
        <w:t>1.0</w:t>
      </w:r>
      <w:r w:rsidRPr="006D3B70">
        <w:rPr>
          <w:rFonts w:eastAsiaTheme="majorEastAsia"/>
        </w:rPr>
        <w:fldChar w:fldCharType="end"/>
      </w:r>
    </w:p>
    <w:p w14:paraId="23A47D71" w14:textId="7F2FD89C" w:rsidR="005D269A" w:rsidRPr="006D3B70" w:rsidRDefault="00921C19" w:rsidP="00921C19">
      <w:pPr>
        <w:tabs>
          <w:tab w:val="left" w:pos="6555"/>
        </w:tabs>
        <w:rPr>
          <w:rFonts w:eastAsiaTheme="majorEastAsia"/>
        </w:rPr>
      </w:pPr>
      <w:r>
        <w:rPr>
          <w:rFonts w:eastAsiaTheme="majorEastAsia"/>
        </w:rPr>
        <w:tab/>
      </w:r>
    </w:p>
    <w:p w14:paraId="786D1F01" w14:textId="15EEA4AA" w:rsidR="00634329" w:rsidRPr="006D3B70" w:rsidRDefault="00921C19" w:rsidP="00921C19">
      <w:pPr>
        <w:tabs>
          <w:tab w:val="left" w:pos="6555"/>
        </w:tabs>
        <w:sectPr w:rsidR="00634329" w:rsidRPr="006D3B70" w:rsidSect="00687540">
          <w:headerReference w:type="default" r:id="rId8"/>
          <w:footerReference w:type="default" r:id="rId9"/>
          <w:headerReference w:type="first" r:id="rId10"/>
          <w:footerReference w:type="first" r:id="rId11"/>
          <w:pgSz w:w="11906" w:h="16838" w:code="9"/>
          <w:pgMar w:top="2268" w:right="1134" w:bottom="1701" w:left="1134" w:header="709" w:footer="0" w:gutter="0"/>
          <w:cols w:space="708"/>
          <w:titlePg/>
          <w:docGrid w:linePitch="360"/>
        </w:sectPr>
      </w:pPr>
      <w:r>
        <w:tab/>
      </w:r>
    </w:p>
    <w:tbl>
      <w:tblPr>
        <w:tblStyle w:val="NTGTable"/>
        <w:tblW w:w="0" w:type="auto"/>
        <w:tblLook w:val="06A0" w:firstRow="1" w:lastRow="0" w:firstColumn="1" w:lastColumn="0" w:noHBand="1" w:noVBand="1"/>
        <w:tblDescription w:val="Document details showing row labels: document title, contact details, date and version, approved by, date approved and document review"/>
      </w:tblPr>
      <w:tblGrid>
        <w:gridCol w:w="2374"/>
        <w:gridCol w:w="7254"/>
      </w:tblGrid>
      <w:tr w:rsidR="006621DD" w:rsidRPr="006D3B70" w14:paraId="2131D098" w14:textId="77777777" w:rsidTr="005F76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39" w:type="dxa"/>
            <w:gridSpan w:val="2"/>
          </w:tcPr>
          <w:p w14:paraId="0D4B6A18" w14:textId="77777777" w:rsidR="006A769B" w:rsidRPr="006D3B70" w:rsidRDefault="006A769B" w:rsidP="005F764E">
            <w:pPr>
              <w:rPr>
                <w:bCs/>
              </w:rPr>
            </w:pPr>
            <w:r w:rsidRPr="006D3B70">
              <w:rPr>
                <w:bCs/>
              </w:rPr>
              <w:lastRenderedPageBreak/>
              <w:t>Document details</w:t>
            </w:r>
          </w:p>
        </w:tc>
      </w:tr>
      <w:tr w:rsidR="00A24C50" w:rsidRPr="006D3B70" w14:paraId="19FD5911"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0F1C21B3" w14:textId="77777777" w:rsidR="00A24C50" w:rsidRPr="006D3B70" w:rsidRDefault="00A24C50" w:rsidP="005F764E">
            <w:pPr>
              <w:rPr>
                <w:b/>
                <w:bCs/>
              </w:rPr>
            </w:pPr>
            <w:r w:rsidRPr="006D3B70">
              <w:rPr>
                <w:b/>
                <w:bCs/>
              </w:rPr>
              <w:t>Document title</w:t>
            </w:r>
          </w:p>
        </w:tc>
        <w:tc>
          <w:tcPr>
            <w:tcW w:w="7263" w:type="dxa"/>
          </w:tcPr>
          <w:p w14:paraId="454598A2" w14:textId="7A169946" w:rsidR="00A24C50" w:rsidRPr="006D3B70" w:rsidRDefault="00FB5006" w:rsidP="001D6549">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TITLE  </w:instrText>
            </w:r>
            <w:r w:rsidRPr="006D3B70">
              <w:rPr>
                <w:bCs/>
              </w:rPr>
              <w:fldChar w:fldCharType="separate"/>
            </w:r>
            <w:r w:rsidR="00463AA7">
              <w:rPr>
                <w:bCs/>
              </w:rPr>
              <w:t>Guidance document:  Northern Territory tax equivalent regime and dividend policy</w:t>
            </w:r>
            <w:r w:rsidRPr="006D3B70">
              <w:rPr>
                <w:bCs/>
              </w:rPr>
              <w:fldChar w:fldCharType="end"/>
            </w:r>
            <w:r w:rsidR="00FB1D0F">
              <w:rPr>
                <w:bCs/>
              </w:rPr>
              <w:t xml:space="preserve"> </w:t>
            </w:r>
          </w:p>
        </w:tc>
      </w:tr>
      <w:tr w:rsidR="00A24C50" w:rsidRPr="006D3B70" w14:paraId="1D565B67"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74EAF54" w14:textId="77777777" w:rsidR="00A24C50" w:rsidRPr="006D3B70" w:rsidRDefault="00A24C50" w:rsidP="005F764E">
            <w:pPr>
              <w:rPr>
                <w:b/>
                <w:bCs/>
              </w:rPr>
            </w:pPr>
            <w:r w:rsidRPr="006D3B70">
              <w:rPr>
                <w:b/>
                <w:bCs/>
              </w:rPr>
              <w:t>Contact details</w:t>
            </w:r>
          </w:p>
        </w:tc>
        <w:tc>
          <w:tcPr>
            <w:tcW w:w="7263" w:type="dxa"/>
          </w:tcPr>
          <w:p w14:paraId="10A8EE4E" w14:textId="77777777" w:rsidR="0094747D" w:rsidRDefault="0094747D" w:rsidP="0094747D">
            <w:pPr>
              <w:cnfStyle w:val="000000000000" w:firstRow="0" w:lastRow="0" w:firstColumn="0" w:lastColumn="0" w:oddVBand="0" w:evenVBand="0" w:oddHBand="0" w:evenHBand="0" w:firstRowFirstColumn="0" w:firstRowLastColumn="0" w:lastRowFirstColumn="0" w:lastRowLastColumn="0"/>
              <w:rPr>
                <w:bCs/>
              </w:rPr>
            </w:pPr>
            <w:r>
              <w:rPr>
                <w:bCs/>
              </w:rPr>
              <w:t>Financial Management Group</w:t>
            </w:r>
          </w:p>
          <w:p w14:paraId="3BCAD012" w14:textId="77777777" w:rsidR="00A24C50" w:rsidRDefault="00A963F5" w:rsidP="005F764E">
            <w:pPr>
              <w:cnfStyle w:val="000000000000" w:firstRow="0" w:lastRow="0" w:firstColumn="0" w:lastColumn="0" w:oddVBand="0" w:evenVBand="0" w:oddHBand="0" w:evenHBand="0" w:firstRowFirstColumn="0" w:firstRowLastColumn="0" w:lastRowFirstColumn="0" w:lastRowLastColumn="0"/>
              <w:rPr>
                <w:bCs/>
              </w:rPr>
            </w:pPr>
            <w:r>
              <w:rPr>
                <w:bCs/>
              </w:rPr>
              <w:t>Department of Treasury and Finance</w:t>
            </w:r>
          </w:p>
          <w:p w14:paraId="6E9D230B" w14:textId="77777777" w:rsidR="00A963F5" w:rsidRPr="006D3B70" w:rsidRDefault="006B7E33" w:rsidP="005F764E">
            <w:pPr>
              <w:cnfStyle w:val="000000000000" w:firstRow="0" w:lastRow="0" w:firstColumn="0" w:lastColumn="0" w:oddVBand="0" w:evenVBand="0" w:oddHBand="0" w:evenHBand="0" w:firstRowFirstColumn="0" w:firstRowLastColumn="0" w:lastRowFirstColumn="0" w:lastRowLastColumn="0"/>
              <w:rPr>
                <w:bCs/>
              </w:rPr>
            </w:pPr>
            <w:hyperlink r:id="rId12" w:history="1">
              <w:r w:rsidR="0094747D" w:rsidRPr="00FF447B">
                <w:rPr>
                  <w:rStyle w:val="Hyperlink"/>
                  <w:bCs/>
                </w:rPr>
                <w:t>dtf.financialpolicy</w:t>
              </w:r>
              <w:r w:rsidR="00A963F5" w:rsidRPr="00FF447B">
                <w:rPr>
                  <w:rStyle w:val="Hyperlink"/>
                  <w:bCs/>
                </w:rPr>
                <w:t>@nt.gov.au</w:t>
              </w:r>
            </w:hyperlink>
          </w:p>
        </w:tc>
      </w:tr>
      <w:tr w:rsidR="00A24C50" w:rsidRPr="006D3B70" w14:paraId="3F6E09AF"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14FD4262" w14:textId="77777777" w:rsidR="00A24C50" w:rsidRPr="006D3B70" w:rsidRDefault="00A24C50" w:rsidP="005F764E">
            <w:pPr>
              <w:rPr>
                <w:b/>
                <w:bCs/>
              </w:rPr>
            </w:pPr>
            <w:r w:rsidRPr="006D3B70">
              <w:rPr>
                <w:b/>
                <w:bCs/>
              </w:rPr>
              <w:t>Date and version</w:t>
            </w:r>
          </w:p>
        </w:tc>
        <w:tc>
          <w:tcPr>
            <w:tcW w:w="7263" w:type="dxa"/>
          </w:tcPr>
          <w:p w14:paraId="52E85369" w14:textId="33A8FBCE" w:rsidR="00A24C50" w:rsidRPr="006D3B70" w:rsidRDefault="00FB5006" w:rsidP="005F764E">
            <w:pPr>
              <w:cnfStyle w:val="000000000000" w:firstRow="0" w:lastRow="0" w:firstColumn="0" w:lastColumn="0" w:oddVBand="0" w:evenVBand="0" w:oddHBand="0" w:evenHBand="0" w:firstRowFirstColumn="0" w:firstRowLastColumn="0" w:lastRowFirstColumn="0" w:lastRowLastColumn="0"/>
              <w:rPr>
                <w:bCs/>
              </w:rPr>
            </w:pPr>
            <w:r w:rsidRPr="00275105">
              <w:rPr>
                <w:bCs/>
              </w:rPr>
              <w:fldChar w:fldCharType="begin"/>
            </w:r>
            <w:r w:rsidRPr="00275105">
              <w:rPr>
                <w:bCs/>
              </w:rPr>
              <w:instrText xml:space="preserve"> DOCPROPERTY  DocumentDate  \* MERGEFORMAT </w:instrText>
            </w:r>
            <w:r w:rsidRPr="00275105">
              <w:rPr>
                <w:bCs/>
              </w:rPr>
              <w:fldChar w:fldCharType="separate"/>
            </w:r>
            <w:r w:rsidR="00CB4C2E" w:rsidRPr="00275105">
              <w:rPr>
                <w:bCs/>
              </w:rPr>
              <w:t>1 July 2018</w:t>
            </w:r>
            <w:r w:rsidRPr="00275105">
              <w:rPr>
                <w:bCs/>
              </w:rPr>
              <w:fldChar w:fldCharType="end"/>
            </w:r>
          </w:p>
          <w:p w14:paraId="35D4CA9F" w14:textId="6D75ECCF" w:rsidR="00A24C50" w:rsidRPr="006D3B70" w:rsidRDefault="001D705C"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t>Version </w:t>
            </w:r>
            <w:r w:rsidR="00517D7A" w:rsidRPr="006D3B70">
              <w:rPr>
                <w:bCs/>
              </w:rPr>
              <w:fldChar w:fldCharType="begin"/>
            </w:r>
            <w:r w:rsidR="00517D7A" w:rsidRPr="006D3B70">
              <w:rPr>
                <w:bCs/>
              </w:rPr>
              <w:instrText xml:space="preserve"> DOCPROPERTY  VersionNo  \* MERGEFORMAT </w:instrText>
            </w:r>
            <w:r w:rsidR="00517D7A" w:rsidRPr="006D3B70">
              <w:rPr>
                <w:bCs/>
              </w:rPr>
              <w:fldChar w:fldCharType="separate"/>
            </w:r>
            <w:r w:rsidR="00463AA7">
              <w:rPr>
                <w:bCs/>
              </w:rPr>
              <w:t>1.0</w:t>
            </w:r>
            <w:r w:rsidR="00517D7A" w:rsidRPr="006D3B70">
              <w:rPr>
                <w:bCs/>
              </w:rPr>
              <w:fldChar w:fldCharType="end"/>
            </w:r>
          </w:p>
        </w:tc>
      </w:tr>
      <w:tr w:rsidR="006A769B" w:rsidRPr="006D3B70" w14:paraId="1EE519BE"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7B7642D5" w14:textId="77777777" w:rsidR="006A769B" w:rsidRPr="006D3B70" w:rsidRDefault="006A769B" w:rsidP="005F764E">
            <w:pPr>
              <w:rPr>
                <w:b/>
                <w:bCs/>
              </w:rPr>
            </w:pPr>
            <w:r w:rsidRPr="006D3B70">
              <w:rPr>
                <w:b/>
                <w:bCs/>
              </w:rPr>
              <w:t>Approved by</w:t>
            </w:r>
          </w:p>
        </w:tc>
        <w:tc>
          <w:tcPr>
            <w:tcW w:w="7263" w:type="dxa"/>
          </w:tcPr>
          <w:p w14:paraId="50099AB7" w14:textId="77777777" w:rsidR="001D6549" w:rsidRDefault="001D6549" w:rsidP="001D6549">
            <w:pPr>
              <w:cnfStyle w:val="000000000000" w:firstRow="0" w:lastRow="0" w:firstColumn="0" w:lastColumn="0" w:oddVBand="0" w:evenVBand="0" w:oddHBand="0" w:evenHBand="0" w:firstRowFirstColumn="0" w:firstRowLastColumn="0" w:lastRowFirstColumn="0" w:lastRowLastColumn="0"/>
              <w:rPr>
                <w:bCs/>
              </w:rPr>
            </w:pPr>
            <w:r>
              <w:rPr>
                <w:bCs/>
              </w:rPr>
              <w:t>Craig Graham</w:t>
            </w:r>
          </w:p>
          <w:p w14:paraId="02EED16E" w14:textId="22DF068D" w:rsidR="007D7E7C" w:rsidRPr="009C4B3E" w:rsidRDefault="000B7935" w:rsidP="005F764E">
            <w:pPr>
              <w:cnfStyle w:val="000000000000" w:firstRow="0" w:lastRow="0" w:firstColumn="0" w:lastColumn="0" w:oddVBand="0" w:evenVBand="0" w:oddHBand="0" w:evenHBand="0" w:firstRowFirstColumn="0" w:firstRowLastColumn="0" w:lastRowFirstColumn="0" w:lastRowLastColumn="0"/>
              <w:rPr>
                <w:bCs/>
                <w:highlight w:val="yellow"/>
              </w:rPr>
            </w:pPr>
            <w:r>
              <w:rPr>
                <w:bCs/>
              </w:rPr>
              <w:t>Under Treasurer</w:t>
            </w:r>
          </w:p>
        </w:tc>
      </w:tr>
      <w:tr w:rsidR="006A769B" w:rsidRPr="006D3B70" w14:paraId="2BE57AC9"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56194B04" w14:textId="200F0EFB" w:rsidR="006A769B" w:rsidRPr="006D3B70" w:rsidRDefault="006A769B" w:rsidP="005F764E">
            <w:pPr>
              <w:rPr>
                <w:b/>
                <w:bCs/>
              </w:rPr>
            </w:pPr>
            <w:r w:rsidRPr="006D3B70">
              <w:rPr>
                <w:b/>
                <w:bCs/>
              </w:rPr>
              <w:t>Date approved</w:t>
            </w:r>
          </w:p>
        </w:tc>
        <w:tc>
          <w:tcPr>
            <w:tcW w:w="7263" w:type="dxa"/>
          </w:tcPr>
          <w:p w14:paraId="235FC3C1" w14:textId="376E8B03" w:rsidR="006A769B" w:rsidRPr="00C86225" w:rsidRDefault="008355B2" w:rsidP="006B7E33">
            <w:pPr>
              <w:tabs>
                <w:tab w:val="center" w:pos="3519"/>
              </w:tabs>
              <w:cnfStyle w:val="000000000000" w:firstRow="0" w:lastRow="0" w:firstColumn="0" w:lastColumn="0" w:oddVBand="0" w:evenVBand="0" w:oddHBand="0" w:evenHBand="0" w:firstRowFirstColumn="0" w:firstRowLastColumn="0" w:lastRowFirstColumn="0" w:lastRowLastColumn="0"/>
              <w:rPr>
                <w:bCs/>
              </w:rPr>
            </w:pPr>
            <w:r w:rsidRPr="00275105">
              <w:rPr>
                <w:bCs/>
              </w:rPr>
              <w:fldChar w:fldCharType="begin"/>
            </w:r>
            <w:r w:rsidRPr="00275105">
              <w:rPr>
                <w:bCs/>
              </w:rPr>
              <w:instrText xml:space="preserve"> DOCPROPERTY  DocumentDate  \* MERGEFORMAT </w:instrText>
            </w:r>
            <w:r w:rsidRPr="00275105">
              <w:rPr>
                <w:bCs/>
              </w:rPr>
              <w:fldChar w:fldCharType="separate"/>
            </w:r>
            <w:r w:rsidR="006B7E33">
              <w:rPr>
                <w:bCs/>
              </w:rPr>
              <w:t>30</w:t>
            </w:r>
            <w:r w:rsidR="00275105">
              <w:rPr>
                <w:bCs/>
              </w:rPr>
              <w:t> May </w:t>
            </w:r>
            <w:r w:rsidR="00463AA7" w:rsidRPr="00275105">
              <w:rPr>
                <w:bCs/>
              </w:rPr>
              <w:t>2019</w:t>
            </w:r>
            <w:r w:rsidRPr="00275105">
              <w:rPr>
                <w:bCs/>
              </w:rPr>
              <w:fldChar w:fldCharType="end"/>
            </w:r>
            <w:r w:rsidR="006B7E33">
              <w:rPr>
                <w:bCs/>
              </w:rPr>
              <w:tab/>
            </w:r>
            <w:bookmarkStart w:id="0" w:name="_GoBack"/>
            <w:bookmarkEnd w:id="0"/>
          </w:p>
        </w:tc>
      </w:tr>
      <w:tr w:rsidR="006A769B" w:rsidRPr="006D3B70" w14:paraId="01750FE9"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1DA4494A" w14:textId="2C10A033" w:rsidR="006A769B" w:rsidRPr="006D3B70" w:rsidRDefault="006A769B" w:rsidP="00B81AA5">
            <w:pPr>
              <w:rPr>
                <w:b/>
                <w:bCs/>
              </w:rPr>
            </w:pPr>
            <w:r w:rsidRPr="006D3B70">
              <w:rPr>
                <w:b/>
                <w:bCs/>
              </w:rPr>
              <w:t>Document review</w:t>
            </w:r>
            <w:r w:rsidR="003D5DCE" w:rsidRPr="006D3B70">
              <w:rPr>
                <w:b/>
                <w:bCs/>
              </w:rPr>
              <w:br/>
            </w:r>
          </w:p>
        </w:tc>
        <w:tc>
          <w:tcPr>
            <w:tcW w:w="7263" w:type="dxa"/>
          </w:tcPr>
          <w:p w14:paraId="429C4E4F" w14:textId="3A91684B" w:rsidR="006A769B" w:rsidRPr="009C4B3E" w:rsidRDefault="000B7935" w:rsidP="005F764E">
            <w:pPr>
              <w:cnfStyle w:val="000000000000" w:firstRow="0" w:lastRow="0" w:firstColumn="0" w:lastColumn="0" w:oddVBand="0" w:evenVBand="0" w:oddHBand="0" w:evenHBand="0" w:firstRowFirstColumn="0" w:firstRowLastColumn="0" w:lastRowFirstColumn="0" w:lastRowLastColumn="0"/>
              <w:rPr>
                <w:bCs/>
                <w:highlight w:val="yellow"/>
              </w:rPr>
            </w:pPr>
            <w:r>
              <w:t>Every two years</w:t>
            </w:r>
          </w:p>
        </w:tc>
      </w:tr>
    </w:tbl>
    <w:p w14:paraId="02EFFDA5" w14:textId="77777777" w:rsidR="006A769B" w:rsidRPr="006D3B70" w:rsidRDefault="006A769B" w:rsidP="00420C06"/>
    <w:tbl>
      <w:tblPr>
        <w:tblStyle w:val="NTGTable"/>
        <w:tblW w:w="0" w:type="auto"/>
        <w:tblLook w:val="0620" w:firstRow="1" w:lastRow="0" w:firstColumn="0" w:lastColumn="0" w:noHBand="1" w:noVBand="1"/>
        <w:tblDescription w:val="Document change history showing version, date, author and change details"/>
      </w:tblPr>
      <w:tblGrid>
        <w:gridCol w:w="1271"/>
        <w:gridCol w:w="2126"/>
        <w:gridCol w:w="2552"/>
        <w:gridCol w:w="3679"/>
      </w:tblGrid>
      <w:tr w:rsidR="006621DD" w:rsidRPr="006D3B70" w14:paraId="42936124" w14:textId="77777777" w:rsidTr="009D096C">
        <w:trPr>
          <w:cnfStyle w:val="100000000000" w:firstRow="1" w:lastRow="0" w:firstColumn="0" w:lastColumn="0" w:oddVBand="0" w:evenVBand="0" w:oddHBand="0" w:evenHBand="0" w:firstRowFirstColumn="0" w:firstRowLastColumn="0" w:lastRowFirstColumn="0" w:lastRowLastColumn="0"/>
          <w:tblHeader/>
        </w:trPr>
        <w:tc>
          <w:tcPr>
            <w:tcW w:w="9628" w:type="dxa"/>
            <w:gridSpan w:val="4"/>
          </w:tcPr>
          <w:p w14:paraId="4BE2458F" w14:textId="77777777" w:rsidR="006A769B" w:rsidRPr="006D3B70" w:rsidRDefault="006A769B" w:rsidP="005F764E">
            <w:pPr>
              <w:rPr>
                <w:b w:val="0"/>
              </w:rPr>
            </w:pPr>
            <w:r w:rsidRPr="006D3B70">
              <w:t>Change history</w:t>
            </w:r>
          </w:p>
        </w:tc>
      </w:tr>
      <w:tr w:rsidR="006A769B" w:rsidRPr="006D3B70" w14:paraId="713DC97B" w14:textId="77777777" w:rsidTr="00CA6BF5">
        <w:trPr>
          <w:cnfStyle w:val="100000000000" w:firstRow="1" w:lastRow="0" w:firstColumn="0" w:lastColumn="0" w:oddVBand="0" w:evenVBand="0" w:oddHBand="0" w:evenHBand="0" w:firstRowFirstColumn="0" w:firstRowLastColumn="0" w:lastRowFirstColumn="0" w:lastRowLastColumn="0"/>
          <w:tblHeader/>
        </w:trPr>
        <w:tc>
          <w:tcPr>
            <w:tcW w:w="1271" w:type="dxa"/>
          </w:tcPr>
          <w:p w14:paraId="2B0279AC" w14:textId="77777777" w:rsidR="006A769B" w:rsidRPr="006D3B70" w:rsidRDefault="006A769B" w:rsidP="005F764E">
            <w:pPr>
              <w:rPr>
                <w:b w:val="0"/>
              </w:rPr>
            </w:pPr>
            <w:r w:rsidRPr="006D3B70">
              <w:t>Version</w:t>
            </w:r>
          </w:p>
        </w:tc>
        <w:tc>
          <w:tcPr>
            <w:tcW w:w="2126" w:type="dxa"/>
          </w:tcPr>
          <w:p w14:paraId="19027BED" w14:textId="77777777" w:rsidR="006A769B" w:rsidRPr="006D3B70" w:rsidRDefault="006A769B" w:rsidP="005F764E">
            <w:pPr>
              <w:rPr>
                <w:b w:val="0"/>
              </w:rPr>
            </w:pPr>
            <w:r w:rsidRPr="006D3B70">
              <w:t>Date</w:t>
            </w:r>
          </w:p>
        </w:tc>
        <w:tc>
          <w:tcPr>
            <w:tcW w:w="2552" w:type="dxa"/>
          </w:tcPr>
          <w:p w14:paraId="0F58EEAB" w14:textId="77777777" w:rsidR="006A769B" w:rsidRPr="006D3B70" w:rsidRDefault="006A769B" w:rsidP="005F764E">
            <w:pPr>
              <w:rPr>
                <w:b w:val="0"/>
              </w:rPr>
            </w:pPr>
            <w:r w:rsidRPr="006D3B70">
              <w:t>Author</w:t>
            </w:r>
          </w:p>
        </w:tc>
        <w:tc>
          <w:tcPr>
            <w:tcW w:w="3679" w:type="dxa"/>
          </w:tcPr>
          <w:p w14:paraId="61C8D91B" w14:textId="77777777" w:rsidR="006A769B" w:rsidRPr="006D3B70" w:rsidRDefault="006A769B" w:rsidP="005F764E">
            <w:pPr>
              <w:rPr>
                <w:b w:val="0"/>
              </w:rPr>
            </w:pPr>
            <w:r w:rsidRPr="006D3B70">
              <w:t>Change details</w:t>
            </w:r>
          </w:p>
        </w:tc>
      </w:tr>
      <w:tr w:rsidR="006A769B" w:rsidRPr="006D3B70" w14:paraId="0A7F683D" w14:textId="77777777" w:rsidTr="00CA6BF5">
        <w:tc>
          <w:tcPr>
            <w:tcW w:w="1271" w:type="dxa"/>
          </w:tcPr>
          <w:p w14:paraId="6A676A5E" w14:textId="4384792F" w:rsidR="006A769B" w:rsidRPr="006D3B70" w:rsidRDefault="006B7E33" w:rsidP="005F764E">
            <w:r>
              <w:fldChar w:fldCharType="begin"/>
            </w:r>
            <w:r>
              <w:instrText xml:space="preserve"> DOCPROPERTY  VersionNo  \* MERGEFORMAT </w:instrText>
            </w:r>
            <w:r>
              <w:fldChar w:fldCharType="separate"/>
            </w:r>
            <w:r w:rsidR="00463AA7">
              <w:t>1.0</w:t>
            </w:r>
            <w:r>
              <w:fldChar w:fldCharType="end"/>
            </w:r>
          </w:p>
        </w:tc>
        <w:tc>
          <w:tcPr>
            <w:tcW w:w="2126" w:type="dxa"/>
          </w:tcPr>
          <w:p w14:paraId="1C688D90" w14:textId="1944E816" w:rsidR="006A769B" w:rsidRPr="006D3B70" w:rsidRDefault="006B7E33">
            <w:r>
              <w:fldChar w:fldCharType="begin"/>
            </w:r>
            <w:r>
              <w:instrText xml:space="preserve"> DOCPROPERTY  DocumentDate  \* MERGEFORMAT </w:instrText>
            </w:r>
            <w:r>
              <w:fldChar w:fldCharType="separate"/>
            </w:r>
            <w:r w:rsidR="00CB4C2E" w:rsidRPr="00275105">
              <w:t>1 July 2018</w:t>
            </w:r>
            <w:r>
              <w:fldChar w:fldCharType="end"/>
            </w:r>
          </w:p>
        </w:tc>
        <w:tc>
          <w:tcPr>
            <w:tcW w:w="2552" w:type="dxa"/>
          </w:tcPr>
          <w:p w14:paraId="720B98FD" w14:textId="77777777" w:rsidR="006A769B" w:rsidRPr="006D3B70" w:rsidRDefault="006B7E33" w:rsidP="005F764E">
            <w:r>
              <w:fldChar w:fldCharType="begin"/>
            </w:r>
            <w:r>
              <w:instrText xml:space="preserve"> DOCPROPERTY  DocumentAuthor  \* MERGEFORMAT </w:instrText>
            </w:r>
            <w:r>
              <w:fldChar w:fldCharType="separate"/>
            </w:r>
            <w:r w:rsidR="00463AA7">
              <w:t>DTF Financial Policy</w:t>
            </w:r>
            <w:r>
              <w:fldChar w:fldCharType="end"/>
            </w:r>
          </w:p>
        </w:tc>
        <w:tc>
          <w:tcPr>
            <w:tcW w:w="3679" w:type="dxa"/>
          </w:tcPr>
          <w:p w14:paraId="41F90D48" w14:textId="77777777" w:rsidR="006A769B" w:rsidRPr="006D3B70" w:rsidRDefault="00A45F95" w:rsidP="005F764E">
            <w:r w:rsidRPr="006D3B70">
              <w:t>Initial version</w:t>
            </w:r>
          </w:p>
        </w:tc>
      </w:tr>
      <w:tr w:rsidR="006A769B" w:rsidRPr="006D3B70" w14:paraId="7DCD850B" w14:textId="77777777" w:rsidTr="00CA6BF5">
        <w:tc>
          <w:tcPr>
            <w:tcW w:w="1271" w:type="dxa"/>
          </w:tcPr>
          <w:p w14:paraId="54CEA0E9" w14:textId="77777777" w:rsidR="006A769B" w:rsidRPr="006D3B70" w:rsidRDefault="006A769B" w:rsidP="005F764E"/>
        </w:tc>
        <w:tc>
          <w:tcPr>
            <w:tcW w:w="2126" w:type="dxa"/>
          </w:tcPr>
          <w:p w14:paraId="15FFDFB1" w14:textId="77777777" w:rsidR="006A769B" w:rsidRPr="006D3B70" w:rsidRDefault="006A769B" w:rsidP="005F764E"/>
        </w:tc>
        <w:tc>
          <w:tcPr>
            <w:tcW w:w="2552" w:type="dxa"/>
          </w:tcPr>
          <w:p w14:paraId="14354300" w14:textId="77777777" w:rsidR="006A769B" w:rsidRPr="006D3B70" w:rsidRDefault="006A769B" w:rsidP="005F764E"/>
        </w:tc>
        <w:tc>
          <w:tcPr>
            <w:tcW w:w="3679" w:type="dxa"/>
          </w:tcPr>
          <w:p w14:paraId="5A58053B" w14:textId="77777777" w:rsidR="006A769B" w:rsidRPr="006D3B70" w:rsidRDefault="006A769B" w:rsidP="005F764E"/>
        </w:tc>
      </w:tr>
      <w:tr w:rsidR="001D6549" w:rsidRPr="006D3B70" w14:paraId="3189DB1C" w14:textId="77777777" w:rsidTr="00CA6BF5">
        <w:tc>
          <w:tcPr>
            <w:tcW w:w="1271" w:type="dxa"/>
          </w:tcPr>
          <w:p w14:paraId="0B8FF882" w14:textId="77777777" w:rsidR="001D6549" w:rsidRPr="006D3B70" w:rsidRDefault="001D6549" w:rsidP="005F764E"/>
        </w:tc>
        <w:tc>
          <w:tcPr>
            <w:tcW w:w="2126" w:type="dxa"/>
          </w:tcPr>
          <w:p w14:paraId="2D3D4BE0" w14:textId="77777777" w:rsidR="001D6549" w:rsidRPr="006D3B70" w:rsidRDefault="001D6549" w:rsidP="005F764E"/>
        </w:tc>
        <w:tc>
          <w:tcPr>
            <w:tcW w:w="2552" w:type="dxa"/>
          </w:tcPr>
          <w:p w14:paraId="23949024" w14:textId="77777777" w:rsidR="001D6549" w:rsidRPr="006D3B70" w:rsidRDefault="001D6549" w:rsidP="005F764E"/>
        </w:tc>
        <w:tc>
          <w:tcPr>
            <w:tcW w:w="3679" w:type="dxa"/>
          </w:tcPr>
          <w:p w14:paraId="156A7EA9" w14:textId="77777777" w:rsidR="001D6549" w:rsidRPr="006D3B70" w:rsidRDefault="001D6549" w:rsidP="005F764E"/>
        </w:tc>
      </w:tr>
      <w:tr w:rsidR="001D6549" w:rsidRPr="006D3B70" w14:paraId="690847A1" w14:textId="77777777" w:rsidTr="00CA6BF5">
        <w:tc>
          <w:tcPr>
            <w:tcW w:w="1271" w:type="dxa"/>
          </w:tcPr>
          <w:p w14:paraId="06DA0BAE" w14:textId="77777777" w:rsidR="001D6549" w:rsidRPr="006D3B70" w:rsidRDefault="001D6549" w:rsidP="005F764E"/>
        </w:tc>
        <w:tc>
          <w:tcPr>
            <w:tcW w:w="2126" w:type="dxa"/>
          </w:tcPr>
          <w:p w14:paraId="75FED75E" w14:textId="77777777" w:rsidR="001D6549" w:rsidRPr="006D3B70" w:rsidRDefault="001D6549" w:rsidP="005F764E"/>
        </w:tc>
        <w:tc>
          <w:tcPr>
            <w:tcW w:w="2552" w:type="dxa"/>
          </w:tcPr>
          <w:p w14:paraId="4C992417" w14:textId="77777777" w:rsidR="001D6549" w:rsidRPr="006D3B70" w:rsidRDefault="001D6549" w:rsidP="005F764E"/>
        </w:tc>
        <w:tc>
          <w:tcPr>
            <w:tcW w:w="3679" w:type="dxa"/>
          </w:tcPr>
          <w:p w14:paraId="2A0A5269" w14:textId="77777777" w:rsidR="001D6549" w:rsidRPr="006D3B70" w:rsidRDefault="001D6549" w:rsidP="005F764E"/>
        </w:tc>
      </w:tr>
    </w:tbl>
    <w:p w14:paraId="76E4DA9D" w14:textId="77777777" w:rsidR="006A769B" w:rsidRPr="006D3B70" w:rsidRDefault="006A769B" w:rsidP="00420C06"/>
    <w:tbl>
      <w:tblPr>
        <w:tblStyle w:val="NTGTable"/>
        <w:tblW w:w="0" w:type="auto"/>
        <w:tblLook w:val="0620" w:firstRow="1" w:lastRow="0" w:firstColumn="0" w:lastColumn="0" w:noHBand="1" w:noVBand="1"/>
        <w:tblDescription w:val="Acronyms used in the document showing Acronym and full form"/>
      </w:tblPr>
      <w:tblGrid>
        <w:gridCol w:w="1696"/>
        <w:gridCol w:w="7932"/>
      </w:tblGrid>
      <w:tr w:rsidR="006621DD" w:rsidRPr="006D3B70" w14:paraId="5936DD32" w14:textId="77777777" w:rsidTr="009D096C">
        <w:trPr>
          <w:cnfStyle w:val="100000000000" w:firstRow="1" w:lastRow="0" w:firstColumn="0" w:lastColumn="0" w:oddVBand="0" w:evenVBand="0" w:oddHBand="0" w:evenHBand="0" w:firstRowFirstColumn="0" w:firstRowLastColumn="0" w:lastRowFirstColumn="0" w:lastRowLastColumn="0"/>
          <w:tblHeader/>
        </w:trPr>
        <w:tc>
          <w:tcPr>
            <w:tcW w:w="9628" w:type="dxa"/>
            <w:gridSpan w:val="2"/>
          </w:tcPr>
          <w:p w14:paraId="44A3C12E" w14:textId="77777777" w:rsidR="006A769B" w:rsidRPr="006D3B70" w:rsidRDefault="006A769B" w:rsidP="005F764E">
            <w:pPr>
              <w:rPr>
                <w:b w:val="0"/>
              </w:rPr>
            </w:pPr>
            <w:r w:rsidRPr="006D3B70">
              <w:t>Acronyms</w:t>
            </w:r>
            <w:r w:rsidRPr="006D3B70">
              <w:br/>
            </w:r>
            <w:r w:rsidRPr="006D3B70">
              <w:rPr>
                <w:b w:val="0"/>
              </w:rPr>
              <w:t>The following acronyms are used in this document</w:t>
            </w:r>
          </w:p>
        </w:tc>
      </w:tr>
      <w:tr w:rsidR="006A769B" w:rsidRPr="006D3B70" w14:paraId="498B91D1" w14:textId="77777777" w:rsidTr="00CA6BF5">
        <w:trPr>
          <w:cnfStyle w:val="100000000000" w:firstRow="1" w:lastRow="0" w:firstColumn="0" w:lastColumn="0" w:oddVBand="0" w:evenVBand="0" w:oddHBand="0" w:evenHBand="0" w:firstRowFirstColumn="0" w:firstRowLastColumn="0" w:lastRowFirstColumn="0" w:lastRowLastColumn="0"/>
          <w:tblHeader/>
        </w:trPr>
        <w:tc>
          <w:tcPr>
            <w:tcW w:w="1696" w:type="dxa"/>
          </w:tcPr>
          <w:p w14:paraId="28D0BF0D" w14:textId="77777777" w:rsidR="006A769B" w:rsidRPr="006D3B70" w:rsidRDefault="006621DD" w:rsidP="005F764E">
            <w:pPr>
              <w:rPr>
                <w:b w:val="0"/>
              </w:rPr>
            </w:pPr>
            <w:r w:rsidRPr="006D3B70">
              <w:t>Acronyms</w:t>
            </w:r>
          </w:p>
        </w:tc>
        <w:tc>
          <w:tcPr>
            <w:tcW w:w="7932" w:type="dxa"/>
          </w:tcPr>
          <w:p w14:paraId="6B3E212C" w14:textId="77777777" w:rsidR="006A769B" w:rsidRPr="006D3B70" w:rsidRDefault="006621DD" w:rsidP="005F764E">
            <w:pPr>
              <w:rPr>
                <w:b w:val="0"/>
              </w:rPr>
            </w:pPr>
            <w:r w:rsidRPr="006D3B70">
              <w:t>Full form</w:t>
            </w:r>
          </w:p>
        </w:tc>
      </w:tr>
      <w:tr w:rsidR="00DA5D93" w:rsidRPr="006D3B70" w14:paraId="51276032" w14:textId="77777777" w:rsidTr="00CA6BF5">
        <w:tc>
          <w:tcPr>
            <w:tcW w:w="1696" w:type="dxa"/>
          </w:tcPr>
          <w:p w14:paraId="0A65CA15" w14:textId="5453BAFA" w:rsidR="00DA5D93" w:rsidRDefault="00133C4A" w:rsidP="005F764E">
            <w:r>
              <w:t>ATO</w:t>
            </w:r>
          </w:p>
        </w:tc>
        <w:tc>
          <w:tcPr>
            <w:tcW w:w="7932" w:type="dxa"/>
          </w:tcPr>
          <w:p w14:paraId="7E064238" w14:textId="7205F152" w:rsidR="00DA5D93" w:rsidRPr="00B13EFC" w:rsidRDefault="00133C4A" w:rsidP="005F764E">
            <w:r>
              <w:t>Australian Taxation Office</w:t>
            </w:r>
          </w:p>
        </w:tc>
      </w:tr>
      <w:tr w:rsidR="00133C4A" w:rsidRPr="006D3B70" w14:paraId="52078623" w14:textId="77777777" w:rsidTr="00CA6BF5">
        <w:tc>
          <w:tcPr>
            <w:tcW w:w="1696" w:type="dxa"/>
          </w:tcPr>
          <w:p w14:paraId="3D84711A" w14:textId="209ED99C" w:rsidR="00133C4A" w:rsidRDefault="00133C4A" w:rsidP="005F764E">
            <w:r>
              <w:t>DTF</w:t>
            </w:r>
          </w:p>
        </w:tc>
        <w:tc>
          <w:tcPr>
            <w:tcW w:w="7932" w:type="dxa"/>
          </w:tcPr>
          <w:p w14:paraId="1CF3DA39" w14:textId="25015C21" w:rsidR="00133C4A" w:rsidRDefault="00133C4A" w:rsidP="005F764E">
            <w:r>
              <w:t>Department of Treasury and Finance</w:t>
            </w:r>
          </w:p>
        </w:tc>
      </w:tr>
      <w:tr w:rsidR="00133C4A" w:rsidRPr="006D3B70" w14:paraId="7ED44A83" w14:textId="77777777" w:rsidTr="00FB1D0F">
        <w:tc>
          <w:tcPr>
            <w:tcW w:w="1696" w:type="dxa"/>
          </w:tcPr>
          <w:p w14:paraId="4CCC8AF0" w14:textId="77777777" w:rsidR="00133C4A" w:rsidRPr="00DD6DEB" w:rsidRDefault="00133C4A" w:rsidP="00FB1D0F">
            <w:r w:rsidRPr="00F859F1">
              <w:t>FMA</w:t>
            </w:r>
          </w:p>
        </w:tc>
        <w:tc>
          <w:tcPr>
            <w:tcW w:w="7932" w:type="dxa"/>
          </w:tcPr>
          <w:p w14:paraId="5DFAEFF4" w14:textId="77777777" w:rsidR="00133C4A" w:rsidRPr="00A23858" w:rsidRDefault="00133C4A" w:rsidP="00FB1D0F">
            <w:r w:rsidRPr="00A23858">
              <w:rPr>
                <w:i/>
              </w:rPr>
              <w:t>Financial Management Act</w:t>
            </w:r>
            <w:r>
              <w:rPr>
                <w:i/>
              </w:rPr>
              <w:t xml:space="preserve"> 1995</w:t>
            </w:r>
          </w:p>
        </w:tc>
      </w:tr>
      <w:tr w:rsidR="00133C4A" w:rsidRPr="006D3B70" w14:paraId="4F226548" w14:textId="77777777" w:rsidTr="00FB1D0F">
        <w:tc>
          <w:tcPr>
            <w:tcW w:w="1696" w:type="dxa"/>
          </w:tcPr>
          <w:p w14:paraId="3EBD599D" w14:textId="77777777" w:rsidR="00133C4A" w:rsidRPr="00DD6DEB" w:rsidRDefault="00133C4A" w:rsidP="00FB1D0F">
            <w:r w:rsidRPr="00DD6DEB">
              <w:t>GBD</w:t>
            </w:r>
          </w:p>
        </w:tc>
        <w:tc>
          <w:tcPr>
            <w:tcW w:w="7932" w:type="dxa"/>
          </w:tcPr>
          <w:p w14:paraId="0123A29F" w14:textId="6AC5F21E" w:rsidR="00133C4A" w:rsidRPr="00A23858" w:rsidRDefault="00133C4A" w:rsidP="001D6549">
            <w:r w:rsidRPr="00A23858">
              <w:t xml:space="preserve">Government </w:t>
            </w:r>
            <w:r w:rsidR="001D6549">
              <w:t>b</w:t>
            </w:r>
            <w:r w:rsidRPr="00A23858">
              <w:t xml:space="preserve">usiness </w:t>
            </w:r>
            <w:r w:rsidR="001D6549">
              <w:t>d</w:t>
            </w:r>
            <w:r w:rsidRPr="00A23858">
              <w:t>ivision</w:t>
            </w:r>
          </w:p>
        </w:tc>
      </w:tr>
      <w:tr w:rsidR="00547CCF" w:rsidRPr="006D3B70" w14:paraId="5AC4A4DB" w14:textId="77777777" w:rsidTr="00CA6BF5">
        <w:tc>
          <w:tcPr>
            <w:tcW w:w="1696" w:type="dxa"/>
          </w:tcPr>
          <w:p w14:paraId="4221771B" w14:textId="214E1636" w:rsidR="00547CCF" w:rsidRPr="00A23858" w:rsidRDefault="00547CCF" w:rsidP="00133C4A">
            <w:pPr>
              <w:rPr>
                <w:rFonts w:cs="Arial"/>
              </w:rPr>
            </w:pPr>
            <w:r>
              <w:rPr>
                <w:rFonts w:cs="Arial"/>
              </w:rPr>
              <w:t>GOC</w:t>
            </w:r>
          </w:p>
        </w:tc>
        <w:tc>
          <w:tcPr>
            <w:tcW w:w="7932" w:type="dxa"/>
          </w:tcPr>
          <w:p w14:paraId="18E315B6" w14:textId="451993B5" w:rsidR="00547CCF" w:rsidRPr="00547CCF" w:rsidRDefault="00547CCF" w:rsidP="00133C4A">
            <w:r w:rsidRPr="00547CCF">
              <w:t>Government owned corporation</w:t>
            </w:r>
          </w:p>
        </w:tc>
      </w:tr>
      <w:tr w:rsidR="00133C4A" w:rsidRPr="006D3B70" w14:paraId="6208C2AF" w14:textId="77777777" w:rsidTr="00CA6BF5">
        <w:tc>
          <w:tcPr>
            <w:tcW w:w="1696" w:type="dxa"/>
          </w:tcPr>
          <w:p w14:paraId="6EA22FC2" w14:textId="41D72E2C" w:rsidR="00133C4A" w:rsidRDefault="00133C4A" w:rsidP="00133C4A">
            <w:r w:rsidRPr="00A23858">
              <w:rPr>
                <w:rFonts w:cs="Arial"/>
              </w:rPr>
              <w:t>ITAA</w:t>
            </w:r>
          </w:p>
        </w:tc>
        <w:tc>
          <w:tcPr>
            <w:tcW w:w="7932" w:type="dxa"/>
          </w:tcPr>
          <w:p w14:paraId="5F0F1E42" w14:textId="77131A8F" w:rsidR="00133C4A" w:rsidRPr="00A23858" w:rsidRDefault="00133C4A" w:rsidP="00133C4A">
            <w:pPr>
              <w:rPr>
                <w:i/>
              </w:rPr>
            </w:pPr>
            <w:r w:rsidRPr="00D42F04">
              <w:rPr>
                <w:i/>
              </w:rPr>
              <w:t>Income Tax Assessment Act 1936</w:t>
            </w:r>
            <w:r>
              <w:t xml:space="preserve">, </w:t>
            </w:r>
            <w:r w:rsidRPr="00D42F04">
              <w:rPr>
                <w:i/>
              </w:rPr>
              <w:t>Income Tax Assessment Act 1997</w:t>
            </w:r>
          </w:p>
        </w:tc>
      </w:tr>
      <w:tr w:rsidR="001D6549" w:rsidRPr="006D3B70" w14:paraId="72C1E571" w14:textId="77777777" w:rsidTr="00CA6BF5">
        <w:tc>
          <w:tcPr>
            <w:tcW w:w="1696" w:type="dxa"/>
          </w:tcPr>
          <w:p w14:paraId="33E23EB6" w14:textId="2C737FDD" w:rsidR="001D6549" w:rsidRPr="003C1C04" w:rsidRDefault="001D6549" w:rsidP="00133C4A">
            <w:pPr>
              <w:rPr>
                <w:rFonts w:cs="Arial"/>
              </w:rPr>
            </w:pPr>
            <w:r>
              <w:rPr>
                <w:rFonts w:cs="Arial"/>
              </w:rPr>
              <w:t>NT</w:t>
            </w:r>
          </w:p>
        </w:tc>
        <w:tc>
          <w:tcPr>
            <w:tcW w:w="7932" w:type="dxa"/>
          </w:tcPr>
          <w:p w14:paraId="098C9F24" w14:textId="43D3DDEB" w:rsidR="001D6549" w:rsidRDefault="001D6549" w:rsidP="00133C4A">
            <w:r>
              <w:t>Northern Territory</w:t>
            </w:r>
          </w:p>
        </w:tc>
      </w:tr>
      <w:tr w:rsidR="00133C4A" w:rsidRPr="006D3B70" w14:paraId="00BF174C" w14:textId="77777777" w:rsidTr="00CA6BF5">
        <w:tc>
          <w:tcPr>
            <w:tcW w:w="1696" w:type="dxa"/>
          </w:tcPr>
          <w:p w14:paraId="48C5BF5A" w14:textId="186FE8E3" w:rsidR="00133C4A" w:rsidRDefault="00133C4A" w:rsidP="00133C4A">
            <w:r w:rsidRPr="003C1C04">
              <w:rPr>
                <w:rFonts w:cs="Arial"/>
              </w:rPr>
              <w:t>NTER</w:t>
            </w:r>
          </w:p>
        </w:tc>
        <w:tc>
          <w:tcPr>
            <w:tcW w:w="7932" w:type="dxa"/>
          </w:tcPr>
          <w:p w14:paraId="654AC6F2" w14:textId="0BE45E6D" w:rsidR="00133C4A" w:rsidRPr="00B13EFC" w:rsidRDefault="00133C4A" w:rsidP="00133C4A">
            <w:r>
              <w:t>National tax equivalent regime</w:t>
            </w:r>
          </w:p>
        </w:tc>
      </w:tr>
      <w:tr w:rsidR="00133C4A" w:rsidRPr="006D3B70" w14:paraId="5312890F" w14:textId="77777777" w:rsidTr="00CA6BF5">
        <w:tc>
          <w:tcPr>
            <w:tcW w:w="1696" w:type="dxa"/>
          </w:tcPr>
          <w:p w14:paraId="3DED68DF" w14:textId="790A9F74" w:rsidR="00133C4A" w:rsidRPr="006D3B70" w:rsidRDefault="00133C4A" w:rsidP="00133C4A">
            <w:r w:rsidRPr="008937BA">
              <w:rPr>
                <w:rFonts w:cs="Arial"/>
              </w:rPr>
              <w:t>TER</w:t>
            </w:r>
          </w:p>
        </w:tc>
        <w:tc>
          <w:tcPr>
            <w:tcW w:w="7932" w:type="dxa"/>
          </w:tcPr>
          <w:p w14:paraId="57DCF792" w14:textId="608D3452" w:rsidR="00133C4A" w:rsidRPr="00B13EFC" w:rsidRDefault="00133C4A" w:rsidP="00133C4A">
            <w:r>
              <w:t>Northern Territory tax equivalent regime</w:t>
            </w:r>
          </w:p>
        </w:tc>
      </w:tr>
    </w:tbl>
    <w:p w14:paraId="005788E7" w14:textId="77777777" w:rsidR="00CA45E4" w:rsidRDefault="00CA45E4" w:rsidP="00420C06"/>
    <w:tbl>
      <w:tblPr>
        <w:tblStyle w:val="NTGTable"/>
        <w:tblW w:w="0" w:type="auto"/>
        <w:tblLook w:val="04A0" w:firstRow="1" w:lastRow="0" w:firstColumn="1" w:lastColumn="0" w:noHBand="0" w:noVBand="1"/>
      </w:tblPr>
      <w:tblGrid>
        <w:gridCol w:w="9628"/>
      </w:tblGrid>
      <w:tr w:rsidR="006D4DE4" w14:paraId="5AEA8697" w14:textId="77777777" w:rsidTr="006D4D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tcPr>
          <w:p w14:paraId="392BA876" w14:textId="77777777" w:rsidR="006D4DE4" w:rsidRPr="006B7018" w:rsidRDefault="006D4DE4" w:rsidP="00420C06">
            <w:r w:rsidRPr="006B7018">
              <w:t>Acknowledgements</w:t>
            </w:r>
          </w:p>
        </w:tc>
      </w:tr>
      <w:tr w:rsidR="006D4DE4" w14:paraId="50E38307" w14:textId="77777777" w:rsidTr="001D65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shd w:val="clear" w:color="auto" w:fill="auto"/>
          </w:tcPr>
          <w:p w14:paraId="3FAF36A0" w14:textId="4449EE31" w:rsidR="006B7018" w:rsidRDefault="006B7018" w:rsidP="00275105">
            <w:pPr>
              <w:spacing w:before="120" w:after="120"/>
              <w:rPr>
                <w:rFonts w:cs="Arial"/>
                <w:szCs w:val="20"/>
              </w:rPr>
            </w:pPr>
            <w:r>
              <w:rPr>
                <w:rFonts w:cs="Arial"/>
                <w:szCs w:val="20"/>
              </w:rPr>
              <w:t>This documents draws upon or references information contained in the following publication</w:t>
            </w:r>
            <w:r w:rsidR="00371EF7">
              <w:rPr>
                <w:rFonts w:cs="Arial"/>
                <w:szCs w:val="20"/>
              </w:rPr>
              <w:t>s</w:t>
            </w:r>
            <w:r>
              <w:rPr>
                <w:rFonts w:cs="Arial"/>
                <w:szCs w:val="20"/>
              </w:rPr>
              <w:t>:</w:t>
            </w:r>
          </w:p>
          <w:p w14:paraId="08455209" w14:textId="5878A8EF" w:rsidR="0068303D" w:rsidRDefault="0068303D" w:rsidP="00275105">
            <w:pPr>
              <w:pStyle w:val="ListParagraph"/>
              <w:numPr>
                <w:ilvl w:val="0"/>
                <w:numId w:val="60"/>
              </w:numPr>
              <w:spacing w:before="120"/>
              <w:rPr>
                <w:rFonts w:cs="Arial"/>
                <w:szCs w:val="20"/>
              </w:rPr>
            </w:pPr>
            <w:r w:rsidRPr="0068303D">
              <w:rPr>
                <w:rFonts w:cs="Arial"/>
                <w:szCs w:val="20"/>
              </w:rPr>
              <w:t>CPA Australia</w:t>
            </w:r>
            <w:r w:rsidR="00FF3920">
              <w:rPr>
                <w:rFonts w:cs="Arial"/>
                <w:szCs w:val="20"/>
              </w:rPr>
              <w:t>,</w:t>
            </w:r>
            <w:r w:rsidRPr="0068303D">
              <w:rPr>
                <w:rFonts w:cs="Arial"/>
                <w:szCs w:val="20"/>
              </w:rPr>
              <w:t xml:space="preserve"> </w:t>
            </w:r>
            <w:r w:rsidR="006F2650" w:rsidRPr="0068303D">
              <w:rPr>
                <w:rFonts w:cs="Arial"/>
                <w:i/>
                <w:szCs w:val="20"/>
              </w:rPr>
              <w:t>Understanding key accounting standards learning manual</w:t>
            </w:r>
            <w:r w:rsidRPr="0068303D">
              <w:rPr>
                <w:rFonts w:cs="Arial"/>
                <w:i/>
                <w:szCs w:val="20"/>
              </w:rPr>
              <w:t xml:space="preserve"> 2016</w:t>
            </w:r>
            <w:r w:rsidRPr="0068303D">
              <w:rPr>
                <w:rFonts w:cs="Arial"/>
                <w:szCs w:val="20"/>
              </w:rPr>
              <w:t xml:space="preserve"> </w:t>
            </w:r>
          </w:p>
          <w:p w14:paraId="77B0B382" w14:textId="2F000C6D" w:rsidR="006D4DE4" w:rsidRPr="00275105" w:rsidRDefault="0068303D" w:rsidP="00275105">
            <w:pPr>
              <w:pStyle w:val="ListParagraph"/>
              <w:numPr>
                <w:ilvl w:val="0"/>
                <w:numId w:val="60"/>
              </w:numPr>
              <w:spacing w:before="120"/>
              <w:rPr>
                <w:rFonts w:cs="Arial"/>
                <w:i/>
                <w:szCs w:val="20"/>
              </w:rPr>
            </w:pPr>
            <w:r>
              <w:rPr>
                <w:rFonts w:cs="Arial"/>
                <w:szCs w:val="20"/>
              </w:rPr>
              <w:t>National Competitio</w:t>
            </w:r>
            <w:r w:rsidR="00133C4A">
              <w:rPr>
                <w:rFonts w:cs="Arial"/>
                <w:szCs w:val="20"/>
              </w:rPr>
              <w:t>n Council,</w:t>
            </w:r>
            <w:r w:rsidR="00FF3920">
              <w:rPr>
                <w:rFonts w:cs="Arial"/>
                <w:szCs w:val="20"/>
              </w:rPr>
              <w:t xml:space="preserve"> </w:t>
            </w:r>
            <w:r w:rsidR="00B81AA5">
              <w:rPr>
                <w:rFonts w:cs="Arial"/>
                <w:i/>
                <w:szCs w:val="20"/>
              </w:rPr>
              <w:t>National competition p</w:t>
            </w:r>
            <w:r w:rsidR="00FF3920" w:rsidRPr="00FF3920">
              <w:rPr>
                <w:rFonts w:cs="Arial"/>
                <w:i/>
                <w:szCs w:val="20"/>
              </w:rPr>
              <w:t>olicy</w:t>
            </w:r>
            <w:r w:rsidR="001D6549">
              <w:rPr>
                <w:rFonts w:cs="Arial"/>
                <w:i/>
                <w:szCs w:val="20"/>
              </w:rPr>
              <w:t xml:space="preserve"> </w:t>
            </w:r>
            <w:r w:rsidR="00FF3920" w:rsidRPr="001D6549">
              <w:rPr>
                <w:rFonts w:cs="Arial"/>
                <w:szCs w:val="20"/>
              </w:rPr>
              <w:t>(</w:t>
            </w:r>
            <w:hyperlink r:id="rId13" w:history="1">
              <w:r w:rsidR="00FF3920" w:rsidRPr="001D6549">
                <w:rPr>
                  <w:rStyle w:val="Hyperlink"/>
                  <w:rFonts w:eastAsia="Calibri"/>
                  <w:bCs/>
                  <w:iCs w:val="0"/>
                </w:rPr>
                <w:t>http://ncp.ncc.gov.au/pages/about</w:t>
              </w:r>
            </w:hyperlink>
            <w:r w:rsidR="00FF3920" w:rsidRPr="00FF3920">
              <w:rPr>
                <w:rStyle w:val="Hyperlink"/>
                <w:color w:val="auto"/>
              </w:rPr>
              <w:t>)</w:t>
            </w:r>
          </w:p>
        </w:tc>
      </w:tr>
    </w:tbl>
    <w:p w14:paraId="432686AC" w14:textId="77777777" w:rsidR="006D4DE4" w:rsidRDefault="006D4DE4" w:rsidP="00420C06"/>
    <w:p w14:paraId="38095A3D" w14:textId="4BD44DE9" w:rsidR="00FF3920" w:rsidRDefault="00FF3920" w:rsidP="00FF3920">
      <w:pPr>
        <w:tabs>
          <w:tab w:val="left" w:pos="5490"/>
        </w:tabs>
      </w:pPr>
      <w:r>
        <w:tab/>
      </w:r>
    </w:p>
    <w:p w14:paraId="283F99BE" w14:textId="2AF9CA58" w:rsidR="00CA45E4" w:rsidRPr="00FF3920" w:rsidRDefault="00FF3920" w:rsidP="00FF3920">
      <w:pPr>
        <w:tabs>
          <w:tab w:val="left" w:pos="5490"/>
        </w:tabs>
        <w:sectPr w:rsidR="00CA45E4" w:rsidRPr="00FF3920" w:rsidSect="00652E1F">
          <w:headerReference w:type="default" r:id="rId14"/>
          <w:headerReference w:type="first" r:id="rId15"/>
          <w:footerReference w:type="first" r:id="rId16"/>
          <w:pgSz w:w="11906" w:h="16838" w:code="9"/>
          <w:pgMar w:top="1134" w:right="1134" w:bottom="1134" w:left="1134" w:header="709" w:footer="0" w:gutter="0"/>
          <w:cols w:space="708"/>
          <w:docGrid w:linePitch="360"/>
        </w:sectPr>
      </w:pPr>
      <w:r>
        <w:tab/>
      </w:r>
    </w:p>
    <w:sdt>
      <w:sdtPr>
        <w:rPr>
          <w:rFonts w:eastAsia="Calibri" w:cs="Times New Roman"/>
          <w:b w:val="0"/>
          <w:bCs w:val="0"/>
          <w:noProof/>
          <w:sz w:val="22"/>
          <w:szCs w:val="22"/>
          <w:lang w:eastAsia="en-US"/>
        </w:rPr>
        <w:id w:val="-88318220"/>
        <w:docPartObj>
          <w:docPartGallery w:val="Table of Contents"/>
          <w:docPartUnique/>
        </w:docPartObj>
      </w:sdtPr>
      <w:sdtEndPr>
        <w:rPr>
          <w:rFonts w:eastAsiaTheme="minorEastAsia" w:cs="Arial"/>
          <w:lang w:eastAsia="en-AU"/>
        </w:rPr>
      </w:sdtEndPr>
      <w:sdtContent>
        <w:p w14:paraId="59D7A343" w14:textId="77777777" w:rsidR="003758FE" w:rsidRPr="006D3B70" w:rsidRDefault="003758FE" w:rsidP="00F56C92">
          <w:pPr>
            <w:pStyle w:val="TOCHeading"/>
          </w:pPr>
          <w:r w:rsidRPr="006D3B70">
            <w:t>Contents</w:t>
          </w:r>
        </w:p>
        <w:p w14:paraId="316B1D04" w14:textId="77777777" w:rsidR="00FD5C56" w:rsidRDefault="00C85B4C">
          <w:pPr>
            <w:pStyle w:val="TOC1"/>
            <w:rPr>
              <w:rFonts w:asciiTheme="minorHAnsi" w:hAnsiTheme="minorHAnsi" w:cstheme="minorBidi"/>
              <w:b w:val="0"/>
            </w:rPr>
          </w:pPr>
          <w:r>
            <w:rPr>
              <w:b w:val="0"/>
            </w:rPr>
            <w:fldChar w:fldCharType="begin"/>
          </w:r>
          <w:r>
            <w:rPr>
              <w:b w:val="0"/>
            </w:rPr>
            <w:instrText xml:space="preserve"> TOC \o "1-3" \h \z \u </w:instrText>
          </w:r>
          <w:r>
            <w:rPr>
              <w:b w:val="0"/>
            </w:rPr>
            <w:fldChar w:fldCharType="separate"/>
          </w:r>
          <w:hyperlink w:anchor="_Toc9415855" w:history="1">
            <w:r w:rsidR="00FD5C56" w:rsidRPr="00556488">
              <w:rPr>
                <w:rStyle w:val="Hyperlink"/>
              </w:rPr>
              <w:t>1</w:t>
            </w:r>
            <w:r w:rsidR="00FD5C56">
              <w:rPr>
                <w:rFonts w:asciiTheme="minorHAnsi" w:hAnsiTheme="minorHAnsi" w:cstheme="minorBidi"/>
                <w:b w:val="0"/>
              </w:rPr>
              <w:tab/>
            </w:r>
            <w:r w:rsidR="00FD5C56" w:rsidRPr="00556488">
              <w:rPr>
                <w:rStyle w:val="Hyperlink"/>
              </w:rPr>
              <w:t>Introduction</w:t>
            </w:r>
            <w:r w:rsidR="00FD5C56">
              <w:rPr>
                <w:webHidden/>
              </w:rPr>
              <w:tab/>
            </w:r>
            <w:r w:rsidR="00FD5C56">
              <w:rPr>
                <w:webHidden/>
              </w:rPr>
              <w:fldChar w:fldCharType="begin"/>
            </w:r>
            <w:r w:rsidR="00FD5C56">
              <w:rPr>
                <w:webHidden/>
              </w:rPr>
              <w:instrText xml:space="preserve"> PAGEREF _Toc9415855 \h </w:instrText>
            </w:r>
            <w:r w:rsidR="00FD5C56">
              <w:rPr>
                <w:webHidden/>
              </w:rPr>
            </w:r>
            <w:r w:rsidR="00FD5C56">
              <w:rPr>
                <w:webHidden/>
              </w:rPr>
              <w:fldChar w:fldCharType="separate"/>
            </w:r>
            <w:r w:rsidR="00FD5C56">
              <w:rPr>
                <w:webHidden/>
              </w:rPr>
              <w:t>4</w:t>
            </w:r>
            <w:r w:rsidR="00FD5C56">
              <w:rPr>
                <w:webHidden/>
              </w:rPr>
              <w:fldChar w:fldCharType="end"/>
            </w:r>
          </w:hyperlink>
        </w:p>
        <w:p w14:paraId="7545001C" w14:textId="77777777" w:rsidR="00FD5C56" w:rsidRDefault="006B7E33">
          <w:pPr>
            <w:pStyle w:val="TOC2"/>
            <w:rPr>
              <w:rFonts w:asciiTheme="minorHAnsi" w:hAnsiTheme="minorHAnsi" w:cstheme="minorBidi"/>
            </w:rPr>
          </w:pPr>
          <w:hyperlink w:anchor="_Toc9415856" w:history="1">
            <w:r w:rsidR="00FD5C56" w:rsidRPr="00556488">
              <w:rPr>
                <w:rStyle w:val="Hyperlink"/>
              </w:rPr>
              <w:t>1.1</w:t>
            </w:r>
            <w:r w:rsidR="00FD5C56">
              <w:rPr>
                <w:rFonts w:asciiTheme="minorHAnsi" w:hAnsiTheme="minorHAnsi" w:cstheme="minorBidi"/>
              </w:rPr>
              <w:tab/>
            </w:r>
            <w:r w:rsidR="00FD5C56" w:rsidRPr="00556488">
              <w:rPr>
                <w:rStyle w:val="Hyperlink"/>
              </w:rPr>
              <w:t>Purpose</w:t>
            </w:r>
            <w:r w:rsidR="00FD5C56">
              <w:rPr>
                <w:webHidden/>
              </w:rPr>
              <w:tab/>
            </w:r>
            <w:r w:rsidR="00FD5C56">
              <w:rPr>
                <w:webHidden/>
              </w:rPr>
              <w:fldChar w:fldCharType="begin"/>
            </w:r>
            <w:r w:rsidR="00FD5C56">
              <w:rPr>
                <w:webHidden/>
              </w:rPr>
              <w:instrText xml:space="preserve"> PAGEREF _Toc9415856 \h </w:instrText>
            </w:r>
            <w:r w:rsidR="00FD5C56">
              <w:rPr>
                <w:webHidden/>
              </w:rPr>
            </w:r>
            <w:r w:rsidR="00FD5C56">
              <w:rPr>
                <w:webHidden/>
              </w:rPr>
              <w:fldChar w:fldCharType="separate"/>
            </w:r>
            <w:r w:rsidR="00FD5C56">
              <w:rPr>
                <w:webHidden/>
              </w:rPr>
              <w:t>4</w:t>
            </w:r>
            <w:r w:rsidR="00FD5C56">
              <w:rPr>
                <w:webHidden/>
              </w:rPr>
              <w:fldChar w:fldCharType="end"/>
            </w:r>
          </w:hyperlink>
        </w:p>
        <w:p w14:paraId="73223452" w14:textId="77777777" w:rsidR="00FD5C56" w:rsidRDefault="006B7E33">
          <w:pPr>
            <w:pStyle w:val="TOC2"/>
            <w:rPr>
              <w:rFonts w:asciiTheme="minorHAnsi" w:hAnsiTheme="minorHAnsi" w:cstheme="minorBidi"/>
            </w:rPr>
          </w:pPr>
          <w:hyperlink w:anchor="_Toc9415857" w:history="1">
            <w:r w:rsidR="00FD5C56" w:rsidRPr="00556488">
              <w:rPr>
                <w:rStyle w:val="Hyperlink"/>
              </w:rPr>
              <w:t>1.2</w:t>
            </w:r>
            <w:r w:rsidR="00FD5C56">
              <w:rPr>
                <w:rFonts w:asciiTheme="minorHAnsi" w:hAnsiTheme="minorHAnsi" w:cstheme="minorBidi"/>
              </w:rPr>
              <w:tab/>
            </w:r>
            <w:r w:rsidR="00FD5C56" w:rsidRPr="00556488">
              <w:rPr>
                <w:rStyle w:val="Hyperlink"/>
              </w:rPr>
              <w:t>Statement</w:t>
            </w:r>
            <w:r w:rsidR="00FD5C56">
              <w:rPr>
                <w:webHidden/>
              </w:rPr>
              <w:tab/>
            </w:r>
            <w:r w:rsidR="00FD5C56">
              <w:rPr>
                <w:webHidden/>
              </w:rPr>
              <w:fldChar w:fldCharType="begin"/>
            </w:r>
            <w:r w:rsidR="00FD5C56">
              <w:rPr>
                <w:webHidden/>
              </w:rPr>
              <w:instrText xml:space="preserve"> PAGEREF _Toc9415857 \h </w:instrText>
            </w:r>
            <w:r w:rsidR="00FD5C56">
              <w:rPr>
                <w:webHidden/>
              </w:rPr>
            </w:r>
            <w:r w:rsidR="00FD5C56">
              <w:rPr>
                <w:webHidden/>
              </w:rPr>
              <w:fldChar w:fldCharType="separate"/>
            </w:r>
            <w:r w:rsidR="00FD5C56">
              <w:rPr>
                <w:webHidden/>
              </w:rPr>
              <w:t>4</w:t>
            </w:r>
            <w:r w:rsidR="00FD5C56">
              <w:rPr>
                <w:webHidden/>
              </w:rPr>
              <w:fldChar w:fldCharType="end"/>
            </w:r>
          </w:hyperlink>
        </w:p>
        <w:p w14:paraId="023E1B43" w14:textId="77777777" w:rsidR="00FD5C56" w:rsidRDefault="006B7E33">
          <w:pPr>
            <w:pStyle w:val="TOC2"/>
            <w:rPr>
              <w:rFonts w:asciiTheme="minorHAnsi" w:hAnsiTheme="minorHAnsi" w:cstheme="minorBidi"/>
            </w:rPr>
          </w:pPr>
          <w:hyperlink w:anchor="_Toc9415858" w:history="1">
            <w:r w:rsidR="00FD5C56" w:rsidRPr="00556488">
              <w:rPr>
                <w:rStyle w:val="Hyperlink"/>
              </w:rPr>
              <w:t>1.3</w:t>
            </w:r>
            <w:r w:rsidR="00FD5C56">
              <w:rPr>
                <w:rFonts w:asciiTheme="minorHAnsi" w:hAnsiTheme="minorHAnsi" w:cstheme="minorBidi"/>
              </w:rPr>
              <w:tab/>
            </w:r>
            <w:r w:rsidR="00FD5C56" w:rsidRPr="00556488">
              <w:rPr>
                <w:rStyle w:val="Hyperlink"/>
              </w:rPr>
              <w:t>Legislative basis and related documents</w:t>
            </w:r>
            <w:r w:rsidR="00FD5C56">
              <w:rPr>
                <w:webHidden/>
              </w:rPr>
              <w:tab/>
            </w:r>
            <w:r w:rsidR="00FD5C56">
              <w:rPr>
                <w:webHidden/>
              </w:rPr>
              <w:fldChar w:fldCharType="begin"/>
            </w:r>
            <w:r w:rsidR="00FD5C56">
              <w:rPr>
                <w:webHidden/>
              </w:rPr>
              <w:instrText xml:space="preserve"> PAGEREF _Toc9415858 \h </w:instrText>
            </w:r>
            <w:r w:rsidR="00FD5C56">
              <w:rPr>
                <w:webHidden/>
              </w:rPr>
            </w:r>
            <w:r w:rsidR="00FD5C56">
              <w:rPr>
                <w:webHidden/>
              </w:rPr>
              <w:fldChar w:fldCharType="separate"/>
            </w:r>
            <w:r w:rsidR="00FD5C56">
              <w:rPr>
                <w:webHidden/>
              </w:rPr>
              <w:t>4</w:t>
            </w:r>
            <w:r w:rsidR="00FD5C56">
              <w:rPr>
                <w:webHidden/>
              </w:rPr>
              <w:fldChar w:fldCharType="end"/>
            </w:r>
          </w:hyperlink>
        </w:p>
        <w:p w14:paraId="23A89B5B" w14:textId="77777777" w:rsidR="00FD5C56" w:rsidRDefault="006B7E33">
          <w:pPr>
            <w:pStyle w:val="TOC2"/>
            <w:rPr>
              <w:rFonts w:asciiTheme="minorHAnsi" w:hAnsiTheme="minorHAnsi" w:cstheme="minorBidi"/>
            </w:rPr>
          </w:pPr>
          <w:hyperlink w:anchor="_Toc9415859" w:history="1">
            <w:r w:rsidR="00FD5C56" w:rsidRPr="00556488">
              <w:rPr>
                <w:rStyle w:val="Hyperlink"/>
              </w:rPr>
              <w:t>1.4</w:t>
            </w:r>
            <w:r w:rsidR="00FD5C56">
              <w:rPr>
                <w:rFonts w:asciiTheme="minorHAnsi" w:hAnsiTheme="minorHAnsi" w:cstheme="minorBidi"/>
              </w:rPr>
              <w:tab/>
            </w:r>
            <w:r w:rsidR="00FD5C56" w:rsidRPr="00556488">
              <w:rPr>
                <w:rStyle w:val="Hyperlink"/>
              </w:rPr>
              <w:t>Background</w:t>
            </w:r>
            <w:r w:rsidR="00FD5C56">
              <w:rPr>
                <w:webHidden/>
              </w:rPr>
              <w:tab/>
            </w:r>
            <w:r w:rsidR="00FD5C56">
              <w:rPr>
                <w:webHidden/>
              </w:rPr>
              <w:fldChar w:fldCharType="begin"/>
            </w:r>
            <w:r w:rsidR="00FD5C56">
              <w:rPr>
                <w:webHidden/>
              </w:rPr>
              <w:instrText xml:space="preserve"> PAGEREF _Toc9415859 \h </w:instrText>
            </w:r>
            <w:r w:rsidR="00FD5C56">
              <w:rPr>
                <w:webHidden/>
              </w:rPr>
            </w:r>
            <w:r w:rsidR="00FD5C56">
              <w:rPr>
                <w:webHidden/>
              </w:rPr>
              <w:fldChar w:fldCharType="separate"/>
            </w:r>
            <w:r w:rsidR="00FD5C56">
              <w:rPr>
                <w:webHidden/>
              </w:rPr>
              <w:t>4</w:t>
            </w:r>
            <w:r w:rsidR="00FD5C56">
              <w:rPr>
                <w:webHidden/>
              </w:rPr>
              <w:fldChar w:fldCharType="end"/>
            </w:r>
          </w:hyperlink>
        </w:p>
        <w:p w14:paraId="165CA683" w14:textId="77777777" w:rsidR="00FD5C56" w:rsidRDefault="006B7E33">
          <w:pPr>
            <w:pStyle w:val="TOC3"/>
            <w:tabs>
              <w:tab w:val="left" w:pos="1985"/>
            </w:tabs>
            <w:rPr>
              <w:rFonts w:asciiTheme="minorHAnsi" w:hAnsiTheme="minorHAnsi" w:cstheme="minorBidi"/>
            </w:rPr>
          </w:pPr>
          <w:hyperlink w:anchor="_Toc9415860" w:history="1">
            <w:r w:rsidR="00FD5C56" w:rsidRPr="00556488">
              <w:rPr>
                <w:rStyle w:val="Hyperlink"/>
              </w:rPr>
              <w:t>1.4.1</w:t>
            </w:r>
            <w:r w:rsidR="00FD5C56">
              <w:rPr>
                <w:rFonts w:asciiTheme="minorHAnsi" w:hAnsiTheme="minorHAnsi" w:cstheme="minorBidi"/>
              </w:rPr>
              <w:tab/>
            </w:r>
            <w:r w:rsidR="00FD5C56" w:rsidRPr="00556488">
              <w:rPr>
                <w:rStyle w:val="Hyperlink"/>
              </w:rPr>
              <w:t>National competition policy</w:t>
            </w:r>
            <w:r w:rsidR="00FD5C56">
              <w:rPr>
                <w:webHidden/>
              </w:rPr>
              <w:tab/>
            </w:r>
            <w:r w:rsidR="00FD5C56">
              <w:rPr>
                <w:webHidden/>
              </w:rPr>
              <w:fldChar w:fldCharType="begin"/>
            </w:r>
            <w:r w:rsidR="00FD5C56">
              <w:rPr>
                <w:webHidden/>
              </w:rPr>
              <w:instrText xml:space="preserve"> PAGEREF _Toc9415860 \h </w:instrText>
            </w:r>
            <w:r w:rsidR="00FD5C56">
              <w:rPr>
                <w:webHidden/>
              </w:rPr>
            </w:r>
            <w:r w:rsidR="00FD5C56">
              <w:rPr>
                <w:webHidden/>
              </w:rPr>
              <w:fldChar w:fldCharType="separate"/>
            </w:r>
            <w:r w:rsidR="00FD5C56">
              <w:rPr>
                <w:webHidden/>
              </w:rPr>
              <w:t>4</w:t>
            </w:r>
            <w:r w:rsidR="00FD5C56">
              <w:rPr>
                <w:webHidden/>
              </w:rPr>
              <w:fldChar w:fldCharType="end"/>
            </w:r>
          </w:hyperlink>
        </w:p>
        <w:p w14:paraId="7B6CBFC3" w14:textId="77777777" w:rsidR="00FD5C56" w:rsidRDefault="006B7E33">
          <w:pPr>
            <w:pStyle w:val="TOC3"/>
            <w:tabs>
              <w:tab w:val="left" w:pos="1985"/>
            </w:tabs>
            <w:rPr>
              <w:rFonts w:asciiTheme="minorHAnsi" w:hAnsiTheme="minorHAnsi" w:cstheme="minorBidi"/>
            </w:rPr>
          </w:pPr>
          <w:hyperlink w:anchor="_Toc9415861" w:history="1">
            <w:r w:rsidR="00FD5C56" w:rsidRPr="00556488">
              <w:rPr>
                <w:rStyle w:val="Hyperlink"/>
              </w:rPr>
              <w:t>1.4.2</w:t>
            </w:r>
            <w:r w:rsidR="00FD5C56">
              <w:rPr>
                <w:rFonts w:asciiTheme="minorHAnsi" w:hAnsiTheme="minorHAnsi" w:cstheme="minorBidi"/>
              </w:rPr>
              <w:tab/>
            </w:r>
            <w:r w:rsidR="00FD5C56" w:rsidRPr="00556488">
              <w:rPr>
                <w:rStyle w:val="Hyperlink"/>
              </w:rPr>
              <w:t>National tax equivalent regime (NTER)</w:t>
            </w:r>
            <w:r w:rsidR="00FD5C56">
              <w:rPr>
                <w:webHidden/>
              </w:rPr>
              <w:tab/>
            </w:r>
            <w:r w:rsidR="00FD5C56">
              <w:rPr>
                <w:webHidden/>
              </w:rPr>
              <w:fldChar w:fldCharType="begin"/>
            </w:r>
            <w:r w:rsidR="00FD5C56">
              <w:rPr>
                <w:webHidden/>
              </w:rPr>
              <w:instrText xml:space="preserve"> PAGEREF _Toc9415861 \h </w:instrText>
            </w:r>
            <w:r w:rsidR="00FD5C56">
              <w:rPr>
                <w:webHidden/>
              </w:rPr>
            </w:r>
            <w:r w:rsidR="00FD5C56">
              <w:rPr>
                <w:webHidden/>
              </w:rPr>
              <w:fldChar w:fldCharType="separate"/>
            </w:r>
            <w:r w:rsidR="00FD5C56">
              <w:rPr>
                <w:webHidden/>
              </w:rPr>
              <w:t>5</w:t>
            </w:r>
            <w:r w:rsidR="00FD5C56">
              <w:rPr>
                <w:webHidden/>
              </w:rPr>
              <w:fldChar w:fldCharType="end"/>
            </w:r>
          </w:hyperlink>
        </w:p>
        <w:p w14:paraId="16058352" w14:textId="77777777" w:rsidR="00FD5C56" w:rsidRDefault="006B7E33">
          <w:pPr>
            <w:pStyle w:val="TOC1"/>
            <w:rPr>
              <w:rFonts w:asciiTheme="minorHAnsi" w:hAnsiTheme="minorHAnsi" w:cstheme="minorBidi"/>
              <w:b w:val="0"/>
            </w:rPr>
          </w:pPr>
          <w:hyperlink w:anchor="_Toc9415862" w:history="1">
            <w:r w:rsidR="00FD5C56" w:rsidRPr="00556488">
              <w:rPr>
                <w:rStyle w:val="Hyperlink"/>
              </w:rPr>
              <w:t>2</w:t>
            </w:r>
            <w:r w:rsidR="00FD5C56">
              <w:rPr>
                <w:rFonts w:asciiTheme="minorHAnsi" w:hAnsiTheme="minorHAnsi" w:cstheme="minorBidi"/>
                <w:b w:val="0"/>
              </w:rPr>
              <w:tab/>
            </w:r>
            <w:r w:rsidR="00FD5C56" w:rsidRPr="00556488">
              <w:rPr>
                <w:rStyle w:val="Hyperlink"/>
              </w:rPr>
              <w:t>Northern Territory tax equivalent regime (TER)</w:t>
            </w:r>
            <w:r w:rsidR="00FD5C56">
              <w:rPr>
                <w:webHidden/>
              </w:rPr>
              <w:tab/>
            </w:r>
            <w:r w:rsidR="00FD5C56">
              <w:rPr>
                <w:webHidden/>
              </w:rPr>
              <w:fldChar w:fldCharType="begin"/>
            </w:r>
            <w:r w:rsidR="00FD5C56">
              <w:rPr>
                <w:webHidden/>
              </w:rPr>
              <w:instrText xml:space="preserve"> PAGEREF _Toc9415862 \h </w:instrText>
            </w:r>
            <w:r w:rsidR="00FD5C56">
              <w:rPr>
                <w:webHidden/>
              </w:rPr>
            </w:r>
            <w:r w:rsidR="00FD5C56">
              <w:rPr>
                <w:webHidden/>
              </w:rPr>
              <w:fldChar w:fldCharType="separate"/>
            </w:r>
            <w:r w:rsidR="00FD5C56">
              <w:rPr>
                <w:webHidden/>
              </w:rPr>
              <w:t>6</w:t>
            </w:r>
            <w:r w:rsidR="00FD5C56">
              <w:rPr>
                <w:webHidden/>
              </w:rPr>
              <w:fldChar w:fldCharType="end"/>
            </w:r>
          </w:hyperlink>
        </w:p>
        <w:p w14:paraId="6C8B8E6B" w14:textId="77777777" w:rsidR="00FD5C56" w:rsidRDefault="006B7E33">
          <w:pPr>
            <w:pStyle w:val="TOC2"/>
            <w:rPr>
              <w:rFonts w:asciiTheme="minorHAnsi" w:hAnsiTheme="minorHAnsi" w:cstheme="minorBidi"/>
            </w:rPr>
          </w:pPr>
          <w:hyperlink w:anchor="_Toc9415863" w:history="1">
            <w:r w:rsidR="00FD5C56" w:rsidRPr="00556488">
              <w:rPr>
                <w:rStyle w:val="Hyperlink"/>
              </w:rPr>
              <w:t>2.1</w:t>
            </w:r>
            <w:r w:rsidR="00FD5C56">
              <w:rPr>
                <w:rFonts w:asciiTheme="minorHAnsi" w:hAnsiTheme="minorHAnsi" w:cstheme="minorBidi"/>
              </w:rPr>
              <w:tab/>
            </w:r>
            <w:r w:rsidR="00FD5C56" w:rsidRPr="00556488">
              <w:rPr>
                <w:rStyle w:val="Hyperlink"/>
              </w:rPr>
              <w:t>Overview</w:t>
            </w:r>
            <w:r w:rsidR="00FD5C56">
              <w:rPr>
                <w:webHidden/>
              </w:rPr>
              <w:tab/>
            </w:r>
            <w:r w:rsidR="00FD5C56">
              <w:rPr>
                <w:webHidden/>
              </w:rPr>
              <w:fldChar w:fldCharType="begin"/>
            </w:r>
            <w:r w:rsidR="00FD5C56">
              <w:rPr>
                <w:webHidden/>
              </w:rPr>
              <w:instrText xml:space="preserve"> PAGEREF _Toc9415863 \h </w:instrText>
            </w:r>
            <w:r w:rsidR="00FD5C56">
              <w:rPr>
                <w:webHidden/>
              </w:rPr>
            </w:r>
            <w:r w:rsidR="00FD5C56">
              <w:rPr>
                <w:webHidden/>
              </w:rPr>
              <w:fldChar w:fldCharType="separate"/>
            </w:r>
            <w:r w:rsidR="00FD5C56">
              <w:rPr>
                <w:webHidden/>
              </w:rPr>
              <w:t>6</w:t>
            </w:r>
            <w:r w:rsidR="00FD5C56">
              <w:rPr>
                <w:webHidden/>
              </w:rPr>
              <w:fldChar w:fldCharType="end"/>
            </w:r>
          </w:hyperlink>
        </w:p>
        <w:p w14:paraId="40E39076" w14:textId="77777777" w:rsidR="00FD5C56" w:rsidRDefault="006B7E33">
          <w:pPr>
            <w:pStyle w:val="TOC2"/>
            <w:rPr>
              <w:rFonts w:asciiTheme="minorHAnsi" w:hAnsiTheme="minorHAnsi" w:cstheme="minorBidi"/>
            </w:rPr>
          </w:pPr>
          <w:hyperlink w:anchor="_Toc9415864" w:history="1">
            <w:r w:rsidR="00FD5C56" w:rsidRPr="00556488">
              <w:rPr>
                <w:rStyle w:val="Hyperlink"/>
              </w:rPr>
              <w:t>2.2</w:t>
            </w:r>
            <w:r w:rsidR="00FD5C56">
              <w:rPr>
                <w:rFonts w:asciiTheme="minorHAnsi" w:hAnsiTheme="minorHAnsi" w:cstheme="minorBidi"/>
              </w:rPr>
              <w:tab/>
            </w:r>
            <w:r w:rsidR="00FD5C56" w:rsidRPr="00556488">
              <w:rPr>
                <w:rStyle w:val="Hyperlink"/>
              </w:rPr>
              <w:t>Calculation of income tax equivalent payments</w:t>
            </w:r>
            <w:r w:rsidR="00FD5C56">
              <w:rPr>
                <w:webHidden/>
              </w:rPr>
              <w:tab/>
            </w:r>
            <w:r w:rsidR="00FD5C56">
              <w:rPr>
                <w:webHidden/>
              </w:rPr>
              <w:fldChar w:fldCharType="begin"/>
            </w:r>
            <w:r w:rsidR="00FD5C56">
              <w:rPr>
                <w:webHidden/>
              </w:rPr>
              <w:instrText xml:space="preserve"> PAGEREF _Toc9415864 \h </w:instrText>
            </w:r>
            <w:r w:rsidR="00FD5C56">
              <w:rPr>
                <w:webHidden/>
              </w:rPr>
            </w:r>
            <w:r w:rsidR="00FD5C56">
              <w:rPr>
                <w:webHidden/>
              </w:rPr>
              <w:fldChar w:fldCharType="separate"/>
            </w:r>
            <w:r w:rsidR="00FD5C56">
              <w:rPr>
                <w:webHidden/>
              </w:rPr>
              <w:t>6</w:t>
            </w:r>
            <w:r w:rsidR="00FD5C56">
              <w:rPr>
                <w:webHidden/>
              </w:rPr>
              <w:fldChar w:fldCharType="end"/>
            </w:r>
          </w:hyperlink>
        </w:p>
        <w:p w14:paraId="7529E6CA" w14:textId="77777777" w:rsidR="00FD5C56" w:rsidRDefault="006B7E33">
          <w:pPr>
            <w:pStyle w:val="TOC3"/>
            <w:tabs>
              <w:tab w:val="left" w:pos="1985"/>
            </w:tabs>
            <w:rPr>
              <w:rFonts w:asciiTheme="minorHAnsi" w:hAnsiTheme="minorHAnsi" w:cstheme="minorBidi"/>
            </w:rPr>
          </w:pPr>
          <w:hyperlink w:anchor="_Toc9415865" w:history="1">
            <w:r w:rsidR="00FD5C56" w:rsidRPr="00556488">
              <w:rPr>
                <w:rStyle w:val="Hyperlink"/>
              </w:rPr>
              <w:t>2.2.1</w:t>
            </w:r>
            <w:r w:rsidR="00FD5C56">
              <w:rPr>
                <w:rFonts w:asciiTheme="minorHAnsi" w:hAnsiTheme="minorHAnsi" w:cstheme="minorBidi"/>
              </w:rPr>
              <w:tab/>
            </w:r>
            <w:r w:rsidR="00FD5C56" w:rsidRPr="00556488">
              <w:rPr>
                <w:rStyle w:val="Hyperlink"/>
              </w:rPr>
              <w:t>Accounting profit model</w:t>
            </w:r>
            <w:r w:rsidR="00FD5C56">
              <w:rPr>
                <w:webHidden/>
              </w:rPr>
              <w:tab/>
            </w:r>
            <w:r w:rsidR="00FD5C56">
              <w:rPr>
                <w:webHidden/>
              </w:rPr>
              <w:fldChar w:fldCharType="begin"/>
            </w:r>
            <w:r w:rsidR="00FD5C56">
              <w:rPr>
                <w:webHidden/>
              </w:rPr>
              <w:instrText xml:space="preserve"> PAGEREF _Toc9415865 \h </w:instrText>
            </w:r>
            <w:r w:rsidR="00FD5C56">
              <w:rPr>
                <w:webHidden/>
              </w:rPr>
            </w:r>
            <w:r w:rsidR="00FD5C56">
              <w:rPr>
                <w:webHidden/>
              </w:rPr>
              <w:fldChar w:fldCharType="separate"/>
            </w:r>
            <w:r w:rsidR="00FD5C56">
              <w:rPr>
                <w:webHidden/>
              </w:rPr>
              <w:t>6</w:t>
            </w:r>
            <w:r w:rsidR="00FD5C56">
              <w:rPr>
                <w:webHidden/>
              </w:rPr>
              <w:fldChar w:fldCharType="end"/>
            </w:r>
          </w:hyperlink>
        </w:p>
        <w:p w14:paraId="6387D11C" w14:textId="77777777" w:rsidR="00FD5C56" w:rsidRDefault="006B7E33">
          <w:pPr>
            <w:pStyle w:val="TOC3"/>
            <w:tabs>
              <w:tab w:val="left" w:pos="1985"/>
            </w:tabs>
            <w:rPr>
              <w:rFonts w:asciiTheme="minorHAnsi" w:hAnsiTheme="minorHAnsi" w:cstheme="minorBidi"/>
            </w:rPr>
          </w:pPr>
          <w:hyperlink w:anchor="_Toc9415866" w:history="1">
            <w:r w:rsidR="00FD5C56" w:rsidRPr="00556488">
              <w:rPr>
                <w:rStyle w:val="Hyperlink"/>
              </w:rPr>
              <w:t>2.2.2</w:t>
            </w:r>
            <w:r w:rsidR="00FD5C56">
              <w:rPr>
                <w:rFonts w:asciiTheme="minorHAnsi" w:hAnsiTheme="minorHAnsi" w:cstheme="minorBidi"/>
              </w:rPr>
              <w:tab/>
            </w:r>
            <w:r w:rsidR="00FD5C56" w:rsidRPr="00556488">
              <w:rPr>
                <w:rStyle w:val="Hyperlink"/>
              </w:rPr>
              <w:t>Rate of tax</w:t>
            </w:r>
            <w:r w:rsidR="00FD5C56">
              <w:rPr>
                <w:webHidden/>
              </w:rPr>
              <w:tab/>
            </w:r>
            <w:r w:rsidR="00FD5C56">
              <w:rPr>
                <w:webHidden/>
              </w:rPr>
              <w:fldChar w:fldCharType="begin"/>
            </w:r>
            <w:r w:rsidR="00FD5C56">
              <w:rPr>
                <w:webHidden/>
              </w:rPr>
              <w:instrText xml:space="preserve"> PAGEREF _Toc9415866 \h </w:instrText>
            </w:r>
            <w:r w:rsidR="00FD5C56">
              <w:rPr>
                <w:webHidden/>
              </w:rPr>
            </w:r>
            <w:r w:rsidR="00FD5C56">
              <w:rPr>
                <w:webHidden/>
              </w:rPr>
              <w:fldChar w:fldCharType="separate"/>
            </w:r>
            <w:r w:rsidR="00FD5C56">
              <w:rPr>
                <w:webHidden/>
              </w:rPr>
              <w:t>7</w:t>
            </w:r>
            <w:r w:rsidR="00FD5C56">
              <w:rPr>
                <w:webHidden/>
              </w:rPr>
              <w:fldChar w:fldCharType="end"/>
            </w:r>
          </w:hyperlink>
        </w:p>
        <w:p w14:paraId="6C6E1794" w14:textId="77777777" w:rsidR="00FD5C56" w:rsidRDefault="006B7E33">
          <w:pPr>
            <w:pStyle w:val="TOC3"/>
            <w:tabs>
              <w:tab w:val="left" w:pos="1985"/>
            </w:tabs>
            <w:rPr>
              <w:rFonts w:asciiTheme="minorHAnsi" w:hAnsiTheme="minorHAnsi" w:cstheme="minorBidi"/>
            </w:rPr>
          </w:pPr>
          <w:hyperlink w:anchor="_Toc9415867" w:history="1">
            <w:r w:rsidR="00FD5C56" w:rsidRPr="00556488">
              <w:rPr>
                <w:rStyle w:val="Hyperlink"/>
              </w:rPr>
              <w:t>2.2.3</w:t>
            </w:r>
            <w:r w:rsidR="00FD5C56">
              <w:rPr>
                <w:rFonts w:asciiTheme="minorHAnsi" w:hAnsiTheme="minorHAnsi" w:cstheme="minorBidi"/>
              </w:rPr>
              <w:tab/>
            </w:r>
            <w:r w:rsidR="00FD5C56" w:rsidRPr="00556488">
              <w:rPr>
                <w:rStyle w:val="Hyperlink"/>
              </w:rPr>
              <w:t>Prior year accounting loss</w:t>
            </w:r>
            <w:r w:rsidR="00FD5C56">
              <w:rPr>
                <w:webHidden/>
              </w:rPr>
              <w:tab/>
            </w:r>
            <w:r w:rsidR="00FD5C56">
              <w:rPr>
                <w:webHidden/>
              </w:rPr>
              <w:fldChar w:fldCharType="begin"/>
            </w:r>
            <w:r w:rsidR="00FD5C56">
              <w:rPr>
                <w:webHidden/>
              </w:rPr>
              <w:instrText xml:space="preserve"> PAGEREF _Toc9415867 \h </w:instrText>
            </w:r>
            <w:r w:rsidR="00FD5C56">
              <w:rPr>
                <w:webHidden/>
              </w:rPr>
            </w:r>
            <w:r w:rsidR="00FD5C56">
              <w:rPr>
                <w:webHidden/>
              </w:rPr>
              <w:fldChar w:fldCharType="separate"/>
            </w:r>
            <w:r w:rsidR="00FD5C56">
              <w:rPr>
                <w:webHidden/>
              </w:rPr>
              <w:t>7</w:t>
            </w:r>
            <w:r w:rsidR="00FD5C56">
              <w:rPr>
                <w:webHidden/>
              </w:rPr>
              <w:fldChar w:fldCharType="end"/>
            </w:r>
          </w:hyperlink>
        </w:p>
        <w:p w14:paraId="568B84FF" w14:textId="77777777" w:rsidR="00FD5C56" w:rsidRDefault="006B7E33">
          <w:pPr>
            <w:pStyle w:val="TOC2"/>
            <w:rPr>
              <w:rFonts w:asciiTheme="minorHAnsi" w:hAnsiTheme="minorHAnsi" w:cstheme="minorBidi"/>
            </w:rPr>
          </w:pPr>
          <w:hyperlink w:anchor="_Toc9415868" w:history="1">
            <w:r w:rsidR="00FD5C56" w:rsidRPr="00556488">
              <w:rPr>
                <w:rStyle w:val="Hyperlink"/>
              </w:rPr>
              <w:t>2.3</w:t>
            </w:r>
            <w:r w:rsidR="00FD5C56">
              <w:rPr>
                <w:rFonts w:asciiTheme="minorHAnsi" w:hAnsiTheme="minorHAnsi" w:cstheme="minorBidi"/>
              </w:rPr>
              <w:tab/>
            </w:r>
            <w:r w:rsidR="00FD5C56" w:rsidRPr="00556488">
              <w:rPr>
                <w:rStyle w:val="Hyperlink"/>
              </w:rPr>
              <w:t>Payment of income tax equivalents</w:t>
            </w:r>
            <w:r w:rsidR="00FD5C56">
              <w:rPr>
                <w:webHidden/>
              </w:rPr>
              <w:tab/>
            </w:r>
            <w:r w:rsidR="00FD5C56">
              <w:rPr>
                <w:webHidden/>
              </w:rPr>
              <w:fldChar w:fldCharType="begin"/>
            </w:r>
            <w:r w:rsidR="00FD5C56">
              <w:rPr>
                <w:webHidden/>
              </w:rPr>
              <w:instrText xml:space="preserve"> PAGEREF _Toc9415868 \h </w:instrText>
            </w:r>
            <w:r w:rsidR="00FD5C56">
              <w:rPr>
                <w:webHidden/>
              </w:rPr>
            </w:r>
            <w:r w:rsidR="00FD5C56">
              <w:rPr>
                <w:webHidden/>
              </w:rPr>
              <w:fldChar w:fldCharType="separate"/>
            </w:r>
            <w:r w:rsidR="00FD5C56">
              <w:rPr>
                <w:webHidden/>
              </w:rPr>
              <w:t>7</w:t>
            </w:r>
            <w:r w:rsidR="00FD5C56">
              <w:rPr>
                <w:webHidden/>
              </w:rPr>
              <w:fldChar w:fldCharType="end"/>
            </w:r>
          </w:hyperlink>
        </w:p>
        <w:p w14:paraId="417A0AC5" w14:textId="77777777" w:rsidR="00FD5C56" w:rsidRDefault="006B7E33">
          <w:pPr>
            <w:pStyle w:val="TOC2"/>
            <w:rPr>
              <w:rFonts w:asciiTheme="minorHAnsi" w:hAnsiTheme="minorHAnsi" w:cstheme="minorBidi"/>
            </w:rPr>
          </w:pPr>
          <w:hyperlink w:anchor="_Toc9415869" w:history="1">
            <w:r w:rsidR="00FD5C56" w:rsidRPr="00556488">
              <w:rPr>
                <w:rStyle w:val="Hyperlink"/>
              </w:rPr>
              <w:t>2.4</w:t>
            </w:r>
            <w:r w:rsidR="00FD5C56">
              <w:rPr>
                <w:rFonts w:asciiTheme="minorHAnsi" w:hAnsiTheme="minorHAnsi" w:cstheme="minorBidi"/>
              </w:rPr>
              <w:tab/>
            </w:r>
            <w:r w:rsidR="00FD5C56" w:rsidRPr="00556488">
              <w:rPr>
                <w:rStyle w:val="Hyperlink"/>
              </w:rPr>
              <w:t>Role of the tax assessor</w:t>
            </w:r>
            <w:r w:rsidR="00FD5C56">
              <w:rPr>
                <w:webHidden/>
              </w:rPr>
              <w:tab/>
            </w:r>
            <w:r w:rsidR="00FD5C56">
              <w:rPr>
                <w:webHidden/>
              </w:rPr>
              <w:fldChar w:fldCharType="begin"/>
            </w:r>
            <w:r w:rsidR="00FD5C56">
              <w:rPr>
                <w:webHidden/>
              </w:rPr>
              <w:instrText xml:space="preserve"> PAGEREF _Toc9415869 \h </w:instrText>
            </w:r>
            <w:r w:rsidR="00FD5C56">
              <w:rPr>
                <w:webHidden/>
              </w:rPr>
            </w:r>
            <w:r w:rsidR="00FD5C56">
              <w:rPr>
                <w:webHidden/>
              </w:rPr>
              <w:fldChar w:fldCharType="separate"/>
            </w:r>
            <w:r w:rsidR="00FD5C56">
              <w:rPr>
                <w:webHidden/>
              </w:rPr>
              <w:t>7</w:t>
            </w:r>
            <w:r w:rsidR="00FD5C56">
              <w:rPr>
                <w:webHidden/>
              </w:rPr>
              <w:fldChar w:fldCharType="end"/>
            </w:r>
          </w:hyperlink>
        </w:p>
        <w:p w14:paraId="01FC0322" w14:textId="77777777" w:rsidR="00FD5C56" w:rsidRDefault="006B7E33">
          <w:pPr>
            <w:pStyle w:val="TOC2"/>
            <w:rPr>
              <w:rFonts w:asciiTheme="minorHAnsi" w:hAnsiTheme="minorHAnsi" w:cstheme="minorBidi"/>
            </w:rPr>
          </w:pPr>
          <w:hyperlink w:anchor="_Toc9415870" w:history="1">
            <w:r w:rsidR="00FD5C56" w:rsidRPr="00556488">
              <w:rPr>
                <w:rStyle w:val="Hyperlink"/>
              </w:rPr>
              <w:t>2.5</w:t>
            </w:r>
            <w:r w:rsidR="00FD5C56">
              <w:rPr>
                <w:rFonts w:asciiTheme="minorHAnsi" w:hAnsiTheme="minorHAnsi" w:cstheme="minorBidi"/>
              </w:rPr>
              <w:tab/>
            </w:r>
            <w:r w:rsidR="00FD5C56" w:rsidRPr="00556488">
              <w:rPr>
                <w:rStyle w:val="Hyperlink"/>
              </w:rPr>
              <w:t>Seeking an exemption or adjustment to income tax equivalent payments</w:t>
            </w:r>
            <w:r w:rsidR="00FD5C56">
              <w:rPr>
                <w:webHidden/>
              </w:rPr>
              <w:tab/>
            </w:r>
            <w:r w:rsidR="00FD5C56">
              <w:rPr>
                <w:webHidden/>
              </w:rPr>
              <w:fldChar w:fldCharType="begin"/>
            </w:r>
            <w:r w:rsidR="00FD5C56">
              <w:rPr>
                <w:webHidden/>
              </w:rPr>
              <w:instrText xml:space="preserve"> PAGEREF _Toc9415870 \h </w:instrText>
            </w:r>
            <w:r w:rsidR="00FD5C56">
              <w:rPr>
                <w:webHidden/>
              </w:rPr>
            </w:r>
            <w:r w:rsidR="00FD5C56">
              <w:rPr>
                <w:webHidden/>
              </w:rPr>
              <w:fldChar w:fldCharType="separate"/>
            </w:r>
            <w:r w:rsidR="00FD5C56">
              <w:rPr>
                <w:webHidden/>
              </w:rPr>
              <w:t>8</w:t>
            </w:r>
            <w:r w:rsidR="00FD5C56">
              <w:rPr>
                <w:webHidden/>
              </w:rPr>
              <w:fldChar w:fldCharType="end"/>
            </w:r>
          </w:hyperlink>
        </w:p>
        <w:p w14:paraId="3C10E17B" w14:textId="77777777" w:rsidR="00FD5C56" w:rsidRDefault="006B7E33">
          <w:pPr>
            <w:pStyle w:val="TOC1"/>
            <w:rPr>
              <w:rFonts w:asciiTheme="minorHAnsi" w:hAnsiTheme="minorHAnsi" w:cstheme="minorBidi"/>
              <w:b w:val="0"/>
            </w:rPr>
          </w:pPr>
          <w:hyperlink w:anchor="_Toc9415871" w:history="1">
            <w:r w:rsidR="00FD5C56" w:rsidRPr="00556488">
              <w:rPr>
                <w:rStyle w:val="Hyperlink"/>
              </w:rPr>
              <w:t>3</w:t>
            </w:r>
            <w:r w:rsidR="00FD5C56">
              <w:rPr>
                <w:rFonts w:asciiTheme="minorHAnsi" w:hAnsiTheme="minorHAnsi" w:cstheme="minorBidi"/>
                <w:b w:val="0"/>
              </w:rPr>
              <w:tab/>
            </w:r>
            <w:r w:rsidR="00FD5C56" w:rsidRPr="00556488">
              <w:rPr>
                <w:rStyle w:val="Hyperlink"/>
              </w:rPr>
              <w:t>Dividends</w:t>
            </w:r>
            <w:r w:rsidR="00FD5C56">
              <w:rPr>
                <w:webHidden/>
              </w:rPr>
              <w:tab/>
            </w:r>
            <w:r w:rsidR="00FD5C56">
              <w:rPr>
                <w:webHidden/>
              </w:rPr>
              <w:fldChar w:fldCharType="begin"/>
            </w:r>
            <w:r w:rsidR="00FD5C56">
              <w:rPr>
                <w:webHidden/>
              </w:rPr>
              <w:instrText xml:space="preserve"> PAGEREF _Toc9415871 \h </w:instrText>
            </w:r>
            <w:r w:rsidR="00FD5C56">
              <w:rPr>
                <w:webHidden/>
              </w:rPr>
            </w:r>
            <w:r w:rsidR="00FD5C56">
              <w:rPr>
                <w:webHidden/>
              </w:rPr>
              <w:fldChar w:fldCharType="separate"/>
            </w:r>
            <w:r w:rsidR="00FD5C56">
              <w:rPr>
                <w:webHidden/>
              </w:rPr>
              <w:t>9</w:t>
            </w:r>
            <w:r w:rsidR="00FD5C56">
              <w:rPr>
                <w:webHidden/>
              </w:rPr>
              <w:fldChar w:fldCharType="end"/>
            </w:r>
          </w:hyperlink>
        </w:p>
        <w:p w14:paraId="6EA6F304" w14:textId="77777777" w:rsidR="00FD5C56" w:rsidRDefault="006B7E33">
          <w:pPr>
            <w:pStyle w:val="TOC2"/>
            <w:rPr>
              <w:rFonts w:asciiTheme="minorHAnsi" w:hAnsiTheme="minorHAnsi" w:cstheme="minorBidi"/>
            </w:rPr>
          </w:pPr>
          <w:hyperlink w:anchor="_Toc9415872" w:history="1">
            <w:r w:rsidR="00FD5C56" w:rsidRPr="00556488">
              <w:rPr>
                <w:rStyle w:val="Hyperlink"/>
              </w:rPr>
              <w:t>3.1</w:t>
            </w:r>
            <w:r w:rsidR="00FD5C56">
              <w:rPr>
                <w:rFonts w:asciiTheme="minorHAnsi" w:hAnsiTheme="minorHAnsi" w:cstheme="minorBidi"/>
              </w:rPr>
              <w:tab/>
            </w:r>
            <w:r w:rsidR="00FD5C56" w:rsidRPr="00556488">
              <w:rPr>
                <w:rStyle w:val="Hyperlink"/>
              </w:rPr>
              <w:t>Overview</w:t>
            </w:r>
            <w:r w:rsidR="00FD5C56">
              <w:rPr>
                <w:webHidden/>
              </w:rPr>
              <w:tab/>
            </w:r>
            <w:r w:rsidR="00FD5C56">
              <w:rPr>
                <w:webHidden/>
              </w:rPr>
              <w:fldChar w:fldCharType="begin"/>
            </w:r>
            <w:r w:rsidR="00FD5C56">
              <w:rPr>
                <w:webHidden/>
              </w:rPr>
              <w:instrText xml:space="preserve"> PAGEREF _Toc9415872 \h </w:instrText>
            </w:r>
            <w:r w:rsidR="00FD5C56">
              <w:rPr>
                <w:webHidden/>
              </w:rPr>
            </w:r>
            <w:r w:rsidR="00FD5C56">
              <w:rPr>
                <w:webHidden/>
              </w:rPr>
              <w:fldChar w:fldCharType="separate"/>
            </w:r>
            <w:r w:rsidR="00FD5C56">
              <w:rPr>
                <w:webHidden/>
              </w:rPr>
              <w:t>9</w:t>
            </w:r>
            <w:r w:rsidR="00FD5C56">
              <w:rPr>
                <w:webHidden/>
              </w:rPr>
              <w:fldChar w:fldCharType="end"/>
            </w:r>
          </w:hyperlink>
        </w:p>
        <w:p w14:paraId="15C5CE4D" w14:textId="77777777" w:rsidR="00FD5C56" w:rsidRDefault="006B7E33">
          <w:pPr>
            <w:pStyle w:val="TOC2"/>
            <w:rPr>
              <w:rFonts w:asciiTheme="minorHAnsi" w:hAnsiTheme="minorHAnsi" w:cstheme="minorBidi"/>
            </w:rPr>
          </w:pPr>
          <w:hyperlink w:anchor="_Toc9415873" w:history="1">
            <w:r w:rsidR="00FD5C56" w:rsidRPr="00556488">
              <w:rPr>
                <w:rStyle w:val="Hyperlink"/>
              </w:rPr>
              <w:t>3.2</w:t>
            </w:r>
            <w:r w:rsidR="00FD5C56">
              <w:rPr>
                <w:rFonts w:asciiTheme="minorHAnsi" w:hAnsiTheme="minorHAnsi" w:cstheme="minorBidi"/>
              </w:rPr>
              <w:tab/>
            </w:r>
            <w:r w:rsidR="00FD5C56" w:rsidRPr="00556488">
              <w:rPr>
                <w:rStyle w:val="Hyperlink"/>
              </w:rPr>
              <w:t>Legislative basis for obtaining payment</w:t>
            </w:r>
            <w:r w:rsidR="00FD5C56">
              <w:rPr>
                <w:webHidden/>
              </w:rPr>
              <w:tab/>
            </w:r>
            <w:r w:rsidR="00FD5C56">
              <w:rPr>
                <w:webHidden/>
              </w:rPr>
              <w:fldChar w:fldCharType="begin"/>
            </w:r>
            <w:r w:rsidR="00FD5C56">
              <w:rPr>
                <w:webHidden/>
              </w:rPr>
              <w:instrText xml:space="preserve"> PAGEREF _Toc9415873 \h </w:instrText>
            </w:r>
            <w:r w:rsidR="00FD5C56">
              <w:rPr>
                <w:webHidden/>
              </w:rPr>
            </w:r>
            <w:r w:rsidR="00FD5C56">
              <w:rPr>
                <w:webHidden/>
              </w:rPr>
              <w:fldChar w:fldCharType="separate"/>
            </w:r>
            <w:r w:rsidR="00FD5C56">
              <w:rPr>
                <w:webHidden/>
              </w:rPr>
              <w:t>9</w:t>
            </w:r>
            <w:r w:rsidR="00FD5C56">
              <w:rPr>
                <w:webHidden/>
              </w:rPr>
              <w:fldChar w:fldCharType="end"/>
            </w:r>
          </w:hyperlink>
        </w:p>
        <w:p w14:paraId="60881E89" w14:textId="77777777" w:rsidR="00FD5C56" w:rsidRDefault="006B7E33">
          <w:pPr>
            <w:pStyle w:val="TOC2"/>
            <w:rPr>
              <w:rFonts w:asciiTheme="minorHAnsi" w:hAnsiTheme="minorHAnsi" w:cstheme="minorBidi"/>
            </w:rPr>
          </w:pPr>
          <w:hyperlink w:anchor="_Toc9415874" w:history="1">
            <w:r w:rsidR="00FD5C56" w:rsidRPr="00556488">
              <w:rPr>
                <w:rStyle w:val="Hyperlink"/>
              </w:rPr>
              <w:t>3.3</w:t>
            </w:r>
            <w:r w:rsidR="00FD5C56">
              <w:rPr>
                <w:rFonts w:asciiTheme="minorHAnsi" w:hAnsiTheme="minorHAnsi" w:cstheme="minorBidi"/>
              </w:rPr>
              <w:tab/>
            </w:r>
            <w:r w:rsidR="00FD5C56" w:rsidRPr="00556488">
              <w:rPr>
                <w:rStyle w:val="Hyperlink"/>
              </w:rPr>
              <w:t>Dividend policy</w:t>
            </w:r>
            <w:r w:rsidR="00FD5C56">
              <w:rPr>
                <w:webHidden/>
              </w:rPr>
              <w:tab/>
            </w:r>
            <w:r w:rsidR="00FD5C56">
              <w:rPr>
                <w:webHidden/>
              </w:rPr>
              <w:fldChar w:fldCharType="begin"/>
            </w:r>
            <w:r w:rsidR="00FD5C56">
              <w:rPr>
                <w:webHidden/>
              </w:rPr>
              <w:instrText xml:space="preserve"> PAGEREF _Toc9415874 \h </w:instrText>
            </w:r>
            <w:r w:rsidR="00FD5C56">
              <w:rPr>
                <w:webHidden/>
              </w:rPr>
            </w:r>
            <w:r w:rsidR="00FD5C56">
              <w:rPr>
                <w:webHidden/>
              </w:rPr>
              <w:fldChar w:fldCharType="separate"/>
            </w:r>
            <w:r w:rsidR="00FD5C56">
              <w:rPr>
                <w:webHidden/>
              </w:rPr>
              <w:t>9</w:t>
            </w:r>
            <w:r w:rsidR="00FD5C56">
              <w:rPr>
                <w:webHidden/>
              </w:rPr>
              <w:fldChar w:fldCharType="end"/>
            </w:r>
          </w:hyperlink>
        </w:p>
        <w:p w14:paraId="6108614F" w14:textId="77777777" w:rsidR="00FD5C56" w:rsidRDefault="006B7E33">
          <w:pPr>
            <w:pStyle w:val="TOC2"/>
            <w:rPr>
              <w:rFonts w:asciiTheme="minorHAnsi" w:hAnsiTheme="minorHAnsi" w:cstheme="minorBidi"/>
            </w:rPr>
          </w:pPr>
          <w:hyperlink w:anchor="_Toc9415875" w:history="1">
            <w:r w:rsidR="00FD5C56" w:rsidRPr="00556488">
              <w:rPr>
                <w:rStyle w:val="Hyperlink"/>
              </w:rPr>
              <w:t>3.4</w:t>
            </w:r>
            <w:r w:rsidR="00FD5C56">
              <w:rPr>
                <w:rFonts w:asciiTheme="minorHAnsi" w:hAnsiTheme="minorHAnsi" w:cstheme="minorBidi"/>
              </w:rPr>
              <w:tab/>
            </w:r>
            <w:r w:rsidR="00FD5C56" w:rsidRPr="00556488">
              <w:rPr>
                <w:rStyle w:val="Hyperlink"/>
              </w:rPr>
              <w:t>Types of dividends</w:t>
            </w:r>
            <w:r w:rsidR="00FD5C56">
              <w:rPr>
                <w:webHidden/>
              </w:rPr>
              <w:tab/>
            </w:r>
            <w:r w:rsidR="00FD5C56">
              <w:rPr>
                <w:webHidden/>
              </w:rPr>
              <w:fldChar w:fldCharType="begin"/>
            </w:r>
            <w:r w:rsidR="00FD5C56">
              <w:rPr>
                <w:webHidden/>
              </w:rPr>
              <w:instrText xml:space="preserve"> PAGEREF _Toc9415875 \h </w:instrText>
            </w:r>
            <w:r w:rsidR="00FD5C56">
              <w:rPr>
                <w:webHidden/>
              </w:rPr>
            </w:r>
            <w:r w:rsidR="00FD5C56">
              <w:rPr>
                <w:webHidden/>
              </w:rPr>
              <w:fldChar w:fldCharType="separate"/>
            </w:r>
            <w:r w:rsidR="00FD5C56">
              <w:rPr>
                <w:webHidden/>
              </w:rPr>
              <w:t>9</w:t>
            </w:r>
            <w:r w:rsidR="00FD5C56">
              <w:rPr>
                <w:webHidden/>
              </w:rPr>
              <w:fldChar w:fldCharType="end"/>
            </w:r>
          </w:hyperlink>
        </w:p>
        <w:p w14:paraId="1989F0FD" w14:textId="77777777" w:rsidR="00FD5C56" w:rsidRDefault="006B7E33">
          <w:pPr>
            <w:pStyle w:val="TOC3"/>
            <w:tabs>
              <w:tab w:val="left" w:pos="1985"/>
            </w:tabs>
            <w:rPr>
              <w:rFonts w:asciiTheme="minorHAnsi" w:hAnsiTheme="minorHAnsi" w:cstheme="minorBidi"/>
            </w:rPr>
          </w:pPr>
          <w:hyperlink w:anchor="_Toc9415876" w:history="1">
            <w:r w:rsidR="00FD5C56" w:rsidRPr="00556488">
              <w:rPr>
                <w:rStyle w:val="Hyperlink"/>
              </w:rPr>
              <w:t>3.4.1</w:t>
            </w:r>
            <w:r w:rsidR="00FD5C56">
              <w:rPr>
                <w:rFonts w:asciiTheme="minorHAnsi" w:hAnsiTheme="minorHAnsi" w:cstheme="minorBidi"/>
              </w:rPr>
              <w:tab/>
            </w:r>
            <w:r w:rsidR="00FD5C56" w:rsidRPr="00556488">
              <w:rPr>
                <w:rStyle w:val="Hyperlink"/>
              </w:rPr>
              <w:t>Ordinary dividend</w:t>
            </w:r>
            <w:r w:rsidR="00FD5C56">
              <w:rPr>
                <w:webHidden/>
              </w:rPr>
              <w:tab/>
            </w:r>
            <w:r w:rsidR="00FD5C56">
              <w:rPr>
                <w:webHidden/>
              </w:rPr>
              <w:fldChar w:fldCharType="begin"/>
            </w:r>
            <w:r w:rsidR="00FD5C56">
              <w:rPr>
                <w:webHidden/>
              </w:rPr>
              <w:instrText xml:space="preserve"> PAGEREF _Toc9415876 \h </w:instrText>
            </w:r>
            <w:r w:rsidR="00FD5C56">
              <w:rPr>
                <w:webHidden/>
              </w:rPr>
            </w:r>
            <w:r w:rsidR="00FD5C56">
              <w:rPr>
                <w:webHidden/>
              </w:rPr>
              <w:fldChar w:fldCharType="separate"/>
            </w:r>
            <w:r w:rsidR="00FD5C56">
              <w:rPr>
                <w:webHidden/>
              </w:rPr>
              <w:t>9</w:t>
            </w:r>
            <w:r w:rsidR="00FD5C56">
              <w:rPr>
                <w:webHidden/>
              </w:rPr>
              <w:fldChar w:fldCharType="end"/>
            </w:r>
          </w:hyperlink>
        </w:p>
        <w:p w14:paraId="5BEED2DB" w14:textId="77777777" w:rsidR="00FD5C56" w:rsidRDefault="006B7E33">
          <w:pPr>
            <w:pStyle w:val="TOC3"/>
            <w:tabs>
              <w:tab w:val="left" w:pos="1985"/>
            </w:tabs>
            <w:rPr>
              <w:rFonts w:asciiTheme="minorHAnsi" w:hAnsiTheme="minorHAnsi" w:cstheme="minorBidi"/>
            </w:rPr>
          </w:pPr>
          <w:hyperlink w:anchor="_Toc9415877" w:history="1">
            <w:r w:rsidR="00FD5C56" w:rsidRPr="00556488">
              <w:rPr>
                <w:rStyle w:val="Hyperlink"/>
              </w:rPr>
              <w:t>3.4.2</w:t>
            </w:r>
            <w:r w:rsidR="00FD5C56">
              <w:rPr>
                <w:rFonts w:asciiTheme="minorHAnsi" w:hAnsiTheme="minorHAnsi" w:cstheme="minorBidi"/>
              </w:rPr>
              <w:tab/>
            </w:r>
            <w:r w:rsidR="00FD5C56" w:rsidRPr="00556488">
              <w:rPr>
                <w:rStyle w:val="Hyperlink"/>
              </w:rPr>
              <w:t>Special dividend</w:t>
            </w:r>
            <w:r w:rsidR="00FD5C56">
              <w:rPr>
                <w:webHidden/>
              </w:rPr>
              <w:tab/>
            </w:r>
            <w:r w:rsidR="00FD5C56">
              <w:rPr>
                <w:webHidden/>
              </w:rPr>
              <w:fldChar w:fldCharType="begin"/>
            </w:r>
            <w:r w:rsidR="00FD5C56">
              <w:rPr>
                <w:webHidden/>
              </w:rPr>
              <w:instrText xml:space="preserve"> PAGEREF _Toc9415877 \h </w:instrText>
            </w:r>
            <w:r w:rsidR="00FD5C56">
              <w:rPr>
                <w:webHidden/>
              </w:rPr>
            </w:r>
            <w:r w:rsidR="00FD5C56">
              <w:rPr>
                <w:webHidden/>
              </w:rPr>
              <w:fldChar w:fldCharType="separate"/>
            </w:r>
            <w:r w:rsidR="00FD5C56">
              <w:rPr>
                <w:webHidden/>
              </w:rPr>
              <w:t>10</w:t>
            </w:r>
            <w:r w:rsidR="00FD5C56">
              <w:rPr>
                <w:webHidden/>
              </w:rPr>
              <w:fldChar w:fldCharType="end"/>
            </w:r>
          </w:hyperlink>
        </w:p>
        <w:p w14:paraId="741BF731" w14:textId="77777777" w:rsidR="00FD5C56" w:rsidRDefault="006B7E33">
          <w:pPr>
            <w:pStyle w:val="TOC2"/>
            <w:rPr>
              <w:rFonts w:asciiTheme="minorHAnsi" w:hAnsiTheme="minorHAnsi" w:cstheme="minorBidi"/>
            </w:rPr>
          </w:pPr>
          <w:hyperlink w:anchor="_Toc9415878" w:history="1">
            <w:r w:rsidR="00FD5C56" w:rsidRPr="00556488">
              <w:rPr>
                <w:rStyle w:val="Hyperlink"/>
              </w:rPr>
              <w:t>3.5</w:t>
            </w:r>
            <w:r w:rsidR="00FD5C56">
              <w:rPr>
                <w:rFonts w:asciiTheme="minorHAnsi" w:hAnsiTheme="minorHAnsi" w:cstheme="minorBidi"/>
              </w:rPr>
              <w:tab/>
            </w:r>
            <w:r w:rsidR="00FD5C56" w:rsidRPr="00556488">
              <w:rPr>
                <w:rStyle w:val="Hyperlink"/>
              </w:rPr>
              <w:t>Accounting for dividends</w:t>
            </w:r>
            <w:r w:rsidR="00FD5C56">
              <w:rPr>
                <w:webHidden/>
              </w:rPr>
              <w:tab/>
            </w:r>
            <w:r w:rsidR="00FD5C56">
              <w:rPr>
                <w:webHidden/>
              </w:rPr>
              <w:fldChar w:fldCharType="begin"/>
            </w:r>
            <w:r w:rsidR="00FD5C56">
              <w:rPr>
                <w:webHidden/>
              </w:rPr>
              <w:instrText xml:space="preserve"> PAGEREF _Toc9415878 \h </w:instrText>
            </w:r>
            <w:r w:rsidR="00FD5C56">
              <w:rPr>
                <w:webHidden/>
              </w:rPr>
            </w:r>
            <w:r w:rsidR="00FD5C56">
              <w:rPr>
                <w:webHidden/>
              </w:rPr>
              <w:fldChar w:fldCharType="separate"/>
            </w:r>
            <w:r w:rsidR="00FD5C56">
              <w:rPr>
                <w:webHidden/>
              </w:rPr>
              <w:t>10</w:t>
            </w:r>
            <w:r w:rsidR="00FD5C56">
              <w:rPr>
                <w:webHidden/>
              </w:rPr>
              <w:fldChar w:fldCharType="end"/>
            </w:r>
          </w:hyperlink>
        </w:p>
        <w:p w14:paraId="6FE7189F" w14:textId="77777777" w:rsidR="00FD5C56" w:rsidRDefault="006B7E33">
          <w:pPr>
            <w:pStyle w:val="TOC3"/>
            <w:tabs>
              <w:tab w:val="left" w:pos="1985"/>
            </w:tabs>
            <w:rPr>
              <w:rFonts w:asciiTheme="minorHAnsi" w:hAnsiTheme="minorHAnsi" w:cstheme="minorBidi"/>
            </w:rPr>
          </w:pPr>
          <w:hyperlink w:anchor="_Toc9415879" w:history="1">
            <w:r w:rsidR="00FD5C56" w:rsidRPr="00556488">
              <w:rPr>
                <w:rStyle w:val="Hyperlink"/>
              </w:rPr>
              <w:t>3.5.1</w:t>
            </w:r>
            <w:r w:rsidR="00FD5C56">
              <w:rPr>
                <w:rFonts w:asciiTheme="minorHAnsi" w:hAnsiTheme="minorHAnsi" w:cstheme="minorBidi"/>
              </w:rPr>
              <w:tab/>
            </w:r>
            <w:r w:rsidR="00FD5C56" w:rsidRPr="00556488">
              <w:rPr>
                <w:rStyle w:val="Hyperlink"/>
              </w:rPr>
              <w:t>When are dividends recognised?</w:t>
            </w:r>
            <w:r w:rsidR="00FD5C56">
              <w:rPr>
                <w:webHidden/>
              </w:rPr>
              <w:tab/>
            </w:r>
            <w:r w:rsidR="00FD5C56">
              <w:rPr>
                <w:webHidden/>
              </w:rPr>
              <w:fldChar w:fldCharType="begin"/>
            </w:r>
            <w:r w:rsidR="00FD5C56">
              <w:rPr>
                <w:webHidden/>
              </w:rPr>
              <w:instrText xml:space="preserve"> PAGEREF _Toc9415879 \h </w:instrText>
            </w:r>
            <w:r w:rsidR="00FD5C56">
              <w:rPr>
                <w:webHidden/>
              </w:rPr>
            </w:r>
            <w:r w:rsidR="00FD5C56">
              <w:rPr>
                <w:webHidden/>
              </w:rPr>
              <w:fldChar w:fldCharType="separate"/>
            </w:r>
            <w:r w:rsidR="00FD5C56">
              <w:rPr>
                <w:webHidden/>
              </w:rPr>
              <w:t>10</w:t>
            </w:r>
            <w:r w:rsidR="00FD5C56">
              <w:rPr>
                <w:webHidden/>
              </w:rPr>
              <w:fldChar w:fldCharType="end"/>
            </w:r>
          </w:hyperlink>
        </w:p>
        <w:p w14:paraId="0FA8757D" w14:textId="77777777" w:rsidR="00FD5C56" w:rsidRDefault="006B7E33">
          <w:pPr>
            <w:pStyle w:val="TOC3"/>
            <w:tabs>
              <w:tab w:val="left" w:pos="1985"/>
            </w:tabs>
            <w:rPr>
              <w:rFonts w:asciiTheme="minorHAnsi" w:hAnsiTheme="minorHAnsi" w:cstheme="minorBidi"/>
            </w:rPr>
          </w:pPr>
          <w:hyperlink w:anchor="_Toc9415880" w:history="1">
            <w:r w:rsidR="00FD5C56" w:rsidRPr="00556488">
              <w:rPr>
                <w:rStyle w:val="Hyperlink"/>
              </w:rPr>
              <w:t>3.5.2</w:t>
            </w:r>
            <w:r w:rsidR="00FD5C56">
              <w:rPr>
                <w:rFonts w:asciiTheme="minorHAnsi" w:hAnsiTheme="minorHAnsi" w:cstheme="minorBidi"/>
              </w:rPr>
              <w:tab/>
            </w:r>
            <w:r w:rsidR="00FD5C56" w:rsidRPr="00556488">
              <w:rPr>
                <w:rStyle w:val="Hyperlink"/>
              </w:rPr>
              <w:t>When are dividends declared?</w:t>
            </w:r>
            <w:r w:rsidR="00FD5C56">
              <w:rPr>
                <w:webHidden/>
              </w:rPr>
              <w:tab/>
            </w:r>
            <w:r w:rsidR="00FD5C56">
              <w:rPr>
                <w:webHidden/>
              </w:rPr>
              <w:fldChar w:fldCharType="begin"/>
            </w:r>
            <w:r w:rsidR="00FD5C56">
              <w:rPr>
                <w:webHidden/>
              </w:rPr>
              <w:instrText xml:space="preserve"> PAGEREF _Toc9415880 \h </w:instrText>
            </w:r>
            <w:r w:rsidR="00FD5C56">
              <w:rPr>
                <w:webHidden/>
              </w:rPr>
            </w:r>
            <w:r w:rsidR="00FD5C56">
              <w:rPr>
                <w:webHidden/>
              </w:rPr>
              <w:fldChar w:fldCharType="separate"/>
            </w:r>
            <w:r w:rsidR="00FD5C56">
              <w:rPr>
                <w:webHidden/>
              </w:rPr>
              <w:t>10</w:t>
            </w:r>
            <w:r w:rsidR="00FD5C56">
              <w:rPr>
                <w:webHidden/>
              </w:rPr>
              <w:fldChar w:fldCharType="end"/>
            </w:r>
          </w:hyperlink>
        </w:p>
        <w:p w14:paraId="4CAFFB46" w14:textId="77777777" w:rsidR="00FD5C56" w:rsidRDefault="006B7E33">
          <w:pPr>
            <w:pStyle w:val="TOC3"/>
            <w:tabs>
              <w:tab w:val="left" w:pos="1985"/>
            </w:tabs>
            <w:rPr>
              <w:rFonts w:asciiTheme="minorHAnsi" w:hAnsiTheme="minorHAnsi" w:cstheme="minorBidi"/>
            </w:rPr>
          </w:pPr>
          <w:hyperlink w:anchor="_Toc9415881" w:history="1">
            <w:r w:rsidR="00FD5C56" w:rsidRPr="00556488">
              <w:rPr>
                <w:rStyle w:val="Hyperlink"/>
              </w:rPr>
              <w:t>3.5.3</w:t>
            </w:r>
            <w:r w:rsidR="00FD5C56">
              <w:rPr>
                <w:rFonts w:asciiTheme="minorHAnsi" w:hAnsiTheme="minorHAnsi" w:cstheme="minorBidi"/>
              </w:rPr>
              <w:tab/>
            </w:r>
            <w:r w:rsidR="00FD5C56" w:rsidRPr="00556488">
              <w:rPr>
                <w:rStyle w:val="Hyperlink"/>
              </w:rPr>
              <w:t>How to calculate a dividend</w:t>
            </w:r>
            <w:r w:rsidR="00FD5C56">
              <w:rPr>
                <w:webHidden/>
              </w:rPr>
              <w:tab/>
            </w:r>
            <w:r w:rsidR="00FD5C56">
              <w:rPr>
                <w:webHidden/>
              </w:rPr>
              <w:fldChar w:fldCharType="begin"/>
            </w:r>
            <w:r w:rsidR="00FD5C56">
              <w:rPr>
                <w:webHidden/>
              </w:rPr>
              <w:instrText xml:space="preserve"> PAGEREF _Toc9415881 \h </w:instrText>
            </w:r>
            <w:r w:rsidR="00FD5C56">
              <w:rPr>
                <w:webHidden/>
              </w:rPr>
            </w:r>
            <w:r w:rsidR="00FD5C56">
              <w:rPr>
                <w:webHidden/>
              </w:rPr>
              <w:fldChar w:fldCharType="separate"/>
            </w:r>
            <w:r w:rsidR="00FD5C56">
              <w:rPr>
                <w:webHidden/>
              </w:rPr>
              <w:t>10</w:t>
            </w:r>
            <w:r w:rsidR="00FD5C56">
              <w:rPr>
                <w:webHidden/>
              </w:rPr>
              <w:fldChar w:fldCharType="end"/>
            </w:r>
          </w:hyperlink>
        </w:p>
        <w:p w14:paraId="1647957B" w14:textId="77777777" w:rsidR="00FD5C56" w:rsidRDefault="006B7E33">
          <w:pPr>
            <w:pStyle w:val="TOC2"/>
            <w:rPr>
              <w:rFonts w:asciiTheme="minorHAnsi" w:hAnsiTheme="minorHAnsi" w:cstheme="minorBidi"/>
            </w:rPr>
          </w:pPr>
          <w:hyperlink w:anchor="_Toc9415882" w:history="1">
            <w:r w:rsidR="00FD5C56" w:rsidRPr="00556488">
              <w:rPr>
                <w:rStyle w:val="Hyperlink"/>
              </w:rPr>
              <w:t>3.6</w:t>
            </w:r>
            <w:r w:rsidR="00FD5C56">
              <w:rPr>
                <w:rFonts w:asciiTheme="minorHAnsi" w:hAnsiTheme="minorHAnsi" w:cstheme="minorBidi"/>
              </w:rPr>
              <w:tab/>
            </w:r>
            <w:r w:rsidR="00FD5C56" w:rsidRPr="00556488">
              <w:rPr>
                <w:rStyle w:val="Hyperlink"/>
              </w:rPr>
              <w:t>Payment of dividends</w:t>
            </w:r>
            <w:r w:rsidR="00FD5C56">
              <w:rPr>
                <w:webHidden/>
              </w:rPr>
              <w:tab/>
            </w:r>
            <w:r w:rsidR="00FD5C56">
              <w:rPr>
                <w:webHidden/>
              </w:rPr>
              <w:fldChar w:fldCharType="begin"/>
            </w:r>
            <w:r w:rsidR="00FD5C56">
              <w:rPr>
                <w:webHidden/>
              </w:rPr>
              <w:instrText xml:space="preserve"> PAGEREF _Toc9415882 \h </w:instrText>
            </w:r>
            <w:r w:rsidR="00FD5C56">
              <w:rPr>
                <w:webHidden/>
              </w:rPr>
            </w:r>
            <w:r w:rsidR="00FD5C56">
              <w:rPr>
                <w:webHidden/>
              </w:rPr>
              <w:fldChar w:fldCharType="separate"/>
            </w:r>
            <w:r w:rsidR="00FD5C56">
              <w:rPr>
                <w:webHidden/>
              </w:rPr>
              <w:t>10</w:t>
            </w:r>
            <w:r w:rsidR="00FD5C56">
              <w:rPr>
                <w:webHidden/>
              </w:rPr>
              <w:fldChar w:fldCharType="end"/>
            </w:r>
          </w:hyperlink>
        </w:p>
        <w:p w14:paraId="533E5C7C" w14:textId="77777777" w:rsidR="00FD5C56" w:rsidRDefault="006B7E33">
          <w:pPr>
            <w:pStyle w:val="TOC2"/>
            <w:rPr>
              <w:rFonts w:asciiTheme="minorHAnsi" w:hAnsiTheme="minorHAnsi" w:cstheme="minorBidi"/>
            </w:rPr>
          </w:pPr>
          <w:hyperlink w:anchor="_Toc9415883" w:history="1">
            <w:r w:rsidR="00FD5C56" w:rsidRPr="00556488">
              <w:rPr>
                <w:rStyle w:val="Hyperlink"/>
              </w:rPr>
              <w:t>3.7</w:t>
            </w:r>
            <w:r w:rsidR="00FD5C56">
              <w:rPr>
                <w:rFonts w:asciiTheme="minorHAnsi" w:hAnsiTheme="minorHAnsi" w:cstheme="minorBidi"/>
              </w:rPr>
              <w:tab/>
            </w:r>
            <w:r w:rsidR="00FD5C56" w:rsidRPr="00556488">
              <w:rPr>
                <w:rStyle w:val="Hyperlink"/>
              </w:rPr>
              <w:t>Seeking an exemption or adjustment to dividends</w:t>
            </w:r>
            <w:r w:rsidR="00FD5C56">
              <w:rPr>
                <w:webHidden/>
              </w:rPr>
              <w:tab/>
            </w:r>
            <w:r w:rsidR="00FD5C56">
              <w:rPr>
                <w:webHidden/>
              </w:rPr>
              <w:fldChar w:fldCharType="begin"/>
            </w:r>
            <w:r w:rsidR="00FD5C56">
              <w:rPr>
                <w:webHidden/>
              </w:rPr>
              <w:instrText xml:space="preserve"> PAGEREF _Toc9415883 \h </w:instrText>
            </w:r>
            <w:r w:rsidR="00FD5C56">
              <w:rPr>
                <w:webHidden/>
              </w:rPr>
            </w:r>
            <w:r w:rsidR="00FD5C56">
              <w:rPr>
                <w:webHidden/>
              </w:rPr>
              <w:fldChar w:fldCharType="separate"/>
            </w:r>
            <w:r w:rsidR="00FD5C56">
              <w:rPr>
                <w:webHidden/>
              </w:rPr>
              <w:t>11</w:t>
            </w:r>
            <w:r w:rsidR="00FD5C56">
              <w:rPr>
                <w:webHidden/>
              </w:rPr>
              <w:fldChar w:fldCharType="end"/>
            </w:r>
          </w:hyperlink>
        </w:p>
        <w:p w14:paraId="1A6EE1DB" w14:textId="77777777" w:rsidR="00FD5C56" w:rsidRDefault="006B7E33">
          <w:pPr>
            <w:pStyle w:val="TOC1"/>
            <w:rPr>
              <w:rFonts w:asciiTheme="minorHAnsi" w:hAnsiTheme="minorHAnsi" w:cstheme="minorBidi"/>
              <w:b w:val="0"/>
            </w:rPr>
          </w:pPr>
          <w:hyperlink w:anchor="_Toc9415884" w:history="1">
            <w:r w:rsidR="00FD5C56" w:rsidRPr="00556488">
              <w:rPr>
                <w:rStyle w:val="Hyperlink"/>
              </w:rPr>
              <w:t>4</w:t>
            </w:r>
            <w:r w:rsidR="00FD5C56">
              <w:rPr>
                <w:rFonts w:asciiTheme="minorHAnsi" w:hAnsiTheme="minorHAnsi" w:cstheme="minorBidi"/>
                <w:b w:val="0"/>
              </w:rPr>
              <w:tab/>
            </w:r>
            <w:r w:rsidR="00FD5C56" w:rsidRPr="00556488">
              <w:rPr>
                <w:rStyle w:val="Hyperlink"/>
              </w:rPr>
              <w:t>Recordkeeping and reporting</w:t>
            </w:r>
            <w:r w:rsidR="00FD5C56">
              <w:rPr>
                <w:webHidden/>
              </w:rPr>
              <w:tab/>
            </w:r>
            <w:r w:rsidR="00FD5C56">
              <w:rPr>
                <w:webHidden/>
              </w:rPr>
              <w:fldChar w:fldCharType="begin"/>
            </w:r>
            <w:r w:rsidR="00FD5C56">
              <w:rPr>
                <w:webHidden/>
              </w:rPr>
              <w:instrText xml:space="preserve"> PAGEREF _Toc9415884 \h </w:instrText>
            </w:r>
            <w:r w:rsidR="00FD5C56">
              <w:rPr>
                <w:webHidden/>
              </w:rPr>
            </w:r>
            <w:r w:rsidR="00FD5C56">
              <w:rPr>
                <w:webHidden/>
              </w:rPr>
              <w:fldChar w:fldCharType="separate"/>
            </w:r>
            <w:r w:rsidR="00FD5C56">
              <w:rPr>
                <w:webHidden/>
              </w:rPr>
              <w:t>12</w:t>
            </w:r>
            <w:r w:rsidR="00FD5C56">
              <w:rPr>
                <w:webHidden/>
              </w:rPr>
              <w:fldChar w:fldCharType="end"/>
            </w:r>
          </w:hyperlink>
        </w:p>
        <w:p w14:paraId="31037FC9" w14:textId="77777777" w:rsidR="003758FE" w:rsidRPr="006D3B70" w:rsidRDefault="00C85B4C" w:rsidP="006B1CC9">
          <w:pPr>
            <w:pStyle w:val="TOC3"/>
          </w:pPr>
          <w:r>
            <w:rPr>
              <w:b/>
            </w:rPr>
            <w:fldChar w:fldCharType="end"/>
          </w:r>
        </w:p>
      </w:sdtContent>
    </w:sdt>
    <w:p w14:paraId="6E49FE56" w14:textId="3E9E8EAE" w:rsidR="007329D1" w:rsidRDefault="00276583" w:rsidP="00DE12E2">
      <w:r w:rsidRPr="001D6549">
        <w:t>Appendix</w:t>
      </w:r>
      <w:r w:rsidR="00F86F31" w:rsidRPr="001D6549">
        <w:t> </w:t>
      </w:r>
      <w:r w:rsidRPr="001D6549">
        <w:t>A</w:t>
      </w:r>
      <w:r w:rsidR="00F86F31">
        <w:t> </w:t>
      </w:r>
      <w:r>
        <w:t xml:space="preserve">– </w:t>
      </w:r>
      <w:r w:rsidR="00E35BC5">
        <w:t xml:space="preserve">Examples of </w:t>
      </w:r>
      <w:r w:rsidR="00BB42B2">
        <w:t>a</w:t>
      </w:r>
      <w:r w:rsidR="007E737A">
        <w:t xml:space="preserve">ccounting and taxation treatment of </w:t>
      </w:r>
      <w:r w:rsidR="00DE12E2">
        <w:t xml:space="preserve">key </w:t>
      </w:r>
      <w:r w:rsidR="007E737A">
        <w:t>transactions</w:t>
      </w:r>
    </w:p>
    <w:p w14:paraId="4A17F9F3" w14:textId="02ECE09C" w:rsidR="006B7018" w:rsidRDefault="006B7018" w:rsidP="00420C06">
      <w:r w:rsidRPr="001D6549">
        <w:t>Appendix B</w:t>
      </w:r>
      <w:r w:rsidR="00FB1D0F">
        <w:t xml:space="preserve"> –</w:t>
      </w:r>
      <w:r w:rsidR="00DE12E2">
        <w:t xml:space="preserve"> How to calculate </w:t>
      </w:r>
      <w:r>
        <w:t>income tax equivalent</w:t>
      </w:r>
      <w:r w:rsidR="001D6549">
        <w:t>s</w:t>
      </w:r>
      <w:r>
        <w:t xml:space="preserve"> under</w:t>
      </w:r>
      <w:r w:rsidR="00DE12E2">
        <w:t xml:space="preserve"> the accounting profit</w:t>
      </w:r>
      <w:r>
        <w:t xml:space="preserve"> model and applying </w:t>
      </w:r>
      <w:r w:rsidR="00DE12E2">
        <w:t>prior year losses</w:t>
      </w:r>
    </w:p>
    <w:p w14:paraId="3799F43E" w14:textId="3D181B6F" w:rsidR="006B7018" w:rsidRDefault="006B7018" w:rsidP="00420C06">
      <w:r w:rsidRPr="001D6549">
        <w:t>Appendix C</w:t>
      </w:r>
      <w:r>
        <w:t xml:space="preserve"> – Calculating dividend </w:t>
      </w:r>
      <w:r w:rsidR="00DE12E2">
        <w:t>and accounting entries for a declared dividend</w:t>
      </w:r>
    </w:p>
    <w:p w14:paraId="4292620A" w14:textId="77777777" w:rsidR="002908B1" w:rsidRPr="00805151" w:rsidRDefault="00245F3E" w:rsidP="00805151">
      <w:pPr>
        <w:pStyle w:val="Heading1"/>
      </w:pPr>
      <w:bookmarkStart w:id="1" w:name="_Toc9415855"/>
      <w:r w:rsidRPr="00805151">
        <w:lastRenderedPageBreak/>
        <w:t>Introduction</w:t>
      </w:r>
      <w:bookmarkEnd w:id="1"/>
    </w:p>
    <w:p w14:paraId="04C7FFFD" w14:textId="77777777" w:rsidR="00245F3E" w:rsidRPr="00805151" w:rsidRDefault="004B3E36" w:rsidP="00805151">
      <w:pPr>
        <w:pStyle w:val="Heading2"/>
      </w:pPr>
      <w:bookmarkStart w:id="2" w:name="_Toc9415856"/>
      <w:r>
        <w:t>Purpose</w:t>
      </w:r>
      <w:bookmarkEnd w:id="2"/>
    </w:p>
    <w:p w14:paraId="07B44509" w14:textId="49858954" w:rsidR="00C61F0F" w:rsidRDefault="00C61F0F" w:rsidP="00241237">
      <w:r>
        <w:t xml:space="preserve">To provide best practice guidance to assist </w:t>
      </w:r>
      <w:r w:rsidR="00805151">
        <w:t>accountable officer</w:t>
      </w:r>
      <w:r w:rsidR="000D41DB">
        <w:t xml:space="preserve">s and </w:t>
      </w:r>
      <w:r w:rsidR="001D6549">
        <w:t>g</w:t>
      </w:r>
      <w:r w:rsidR="000D41DB">
        <w:t xml:space="preserve">overnment </w:t>
      </w:r>
      <w:r w:rsidR="001D6549">
        <w:t>b</w:t>
      </w:r>
      <w:r w:rsidR="000D41DB">
        <w:t xml:space="preserve">usiness </w:t>
      </w:r>
      <w:r w:rsidR="001D6549">
        <w:t>d</w:t>
      </w:r>
      <w:r w:rsidR="000D41DB">
        <w:t>ivisions</w:t>
      </w:r>
      <w:r w:rsidR="00266BFB">
        <w:t xml:space="preserve"> (GBD</w:t>
      </w:r>
      <w:r w:rsidR="001D6549">
        <w:t>s</w:t>
      </w:r>
      <w:r w:rsidR="00266BFB">
        <w:t>)</w:t>
      </w:r>
      <w:r>
        <w:t xml:space="preserve"> to meet their obligations under the </w:t>
      </w:r>
      <w:r w:rsidR="009E4DEA">
        <w:t>Treasurer’s Direction –</w:t>
      </w:r>
      <w:r w:rsidR="003F494D">
        <w:t xml:space="preserve"> Northern Territory</w:t>
      </w:r>
      <w:r w:rsidR="00A8105A">
        <w:t xml:space="preserve"> (NT)</w:t>
      </w:r>
      <w:r w:rsidR="003F494D">
        <w:t xml:space="preserve"> tax equivalent regime and d</w:t>
      </w:r>
      <w:r w:rsidR="000D41DB">
        <w:t xml:space="preserve">ividend </w:t>
      </w:r>
      <w:r w:rsidR="003F494D">
        <w:t>p</w:t>
      </w:r>
      <w:r w:rsidR="000D41DB">
        <w:t>olicy</w:t>
      </w:r>
      <w:r>
        <w:t xml:space="preserve">, the </w:t>
      </w:r>
      <w:r w:rsidRPr="001C455F">
        <w:rPr>
          <w:i/>
        </w:rPr>
        <w:t>Financial Management Act</w:t>
      </w:r>
      <w:r w:rsidR="00133C4A">
        <w:rPr>
          <w:i/>
        </w:rPr>
        <w:t xml:space="preserve"> 1995</w:t>
      </w:r>
      <w:r w:rsidR="00F859F1" w:rsidRPr="00F859F1">
        <w:t xml:space="preserve"> (FMA)</w:t>
      </w:r>
      <w:r>
        <w:rPr>
          <w:i/>
        </w:rPr>
        <w:t xml:space="preserve">, </w:t>
      </w:r>
      <w:r>
        <w:t>and oth</w:t>
      </w:r>
      <w:r w:rsidR="00CD2253">
        <w:t>er relevant legislation.</w:t>
      </w:r>
    </w:p>
    <w:p w14:paraId="29C91F9F" w14:textId="2D390EA8" w:rsidR="00C61F0F" w:rsidRDefault="00C61F0F" w:rsidP="00C61F0F">
      <w:r>
        <w:t>Guidance material in this do</w:t>
      </w:r>
      <w:r w:rsidR="00B347B2">
        <w:t>cument is no</w:t>
      </w:r>
      <w:r w:rsidR="00D37C30">
        <w:t xml:space="preserve">t </w:t>
      </w:r>
      <w:r w:rsidR="00B347B2">
        <w:t>mandatory.</w:t>
      </w:r>
      <w:r>
        <w:t xml:space="preserve"> If a conflict arises between this guidance document and </w:t>
      </w:r>
      <w:r w:rsidR="00F86F31">
        <w:t>Treasurer’s Direction</w:t>
      </w:r>
      <w:r w:rsidR="004B1140">
        <w:t>s</w:t>
      </w:r>
      <w:r>
        <w:t xml:space="preserve"> or other legislative requirements, t</w:t>
      </w:r>
      <w:r w:rsidR="00F859F1">
        <w:t>he legislation takes precedence</w:t>
      </w:r>
      <w:r>
        <w:t xml:space="preserve"> followed by the </w:t>
      </w:r>
      <w:r w:rsidR="00F86F31">
        <w:t>Treasurer’s Direction</w:t>
      </w:r>
      <w:r w:rsidR="004B1140">
        <w:t>s</w:t>
      </w:r>
      <w:r>
        <w:t>.</w:t>
      </w:r>
    </w:p>
    <w:p w14:paraId="23CED6D4" w14:textId="00F4020D" w:rsidR="00B16A56" w:rsidRDefault="00B16A56" w:rsidP="00B16A56">
      <w:r>
        <w:t xml:space="preserve">The </w:t>
      </w:r>
      <w:r w:rsidR="00F86F31">
        <w:t>Treasurer’s Direction</w:t>
      </w:r>
      <w:r w:rsidR="004B1140">
        <w:t>s</w:t>
      </w:r>
      <w:r>
        <w:t xml:space="preserve"> </w:t>
      </w:r>
      <w:r w:rsidR="00F859F1">
        <w:t xml:space="preserve">generally </w:t>
      </w:r>
      <w:r>
        <w:t xml:space="preserve">designate responsibility to the </w:t>
      </w:r>
      <w:r w:rsidR="00805151">
        <w:t>accountable officer</w:t>
      </w:r>
      <w:r w:rsidR="003E317B">
        <w:t xml:space="preserve">. </w:t>
      </w:r>
      <w:r w:rsidR="0055446C">
        <w:t xml:space="preserve">Unless specifically excluded by the FMA or Treasurer’s Directions, </w:t>
      </w:r>
      <w:r w:rsidR="00805151">
        <w:t>accountable officer</w:t>
      </w:r>
      <w:r>
        <w:t xml:space="preserve">s may choose to delegate certain responsibilities and functions to agency </w:t>
      </w:r>
      <w:r w:rsidR="006A4D0F">
        <w:t>employees</w:t>
      </w:r>
      <w:r>
        <w:t xml:space="preserve">. This can be done through a number of mechanisms, such as </w:t>
      </w:r>
      <w:r w:rsidR="00805151">
        <w:t>accountable officer</w:t>
      </w:r>
      <w:r>
        <w:t xml:space="preserve"> approved policies, procedures and agency delegations.</w:t>
      </w:r>
    </w:p>
    <w:p w14:paraId="5114421B" w14:textId="77777777" w:rsidR="00A963F5" w:rsidRPr="00805151" w:rsidRDefault="00A963F5" w:rsidP="00805151">
      <w:pPr>
        <w:pStyle w:val="Heading2"/>
      </w:pPr>
      <w:bookmarkStart w:id="3" w:name="_Toc9415857"/>
      <w:r w:rsidRPr="00805151">
        <w:t>Statement</w:t>
      </w:r>
      <w:bookmarkEnd w:id="3"/>
    </w:p>
    <w:p w14:paraId="128C5C9E" w14:textId="0E4BAA21" w:rsidR="00266BFB" w:rsidRDefault="003F494D" w:rsidP="00A963F5">
      <w:r>
        <w:t>The objective</w:t>
      </w:r>
      <w:r w:rsidR="00C61F0F" w:rsidRPr="00C61F0F">
        <w:t xml:space="preserve"> of </w:t>
      </w:r>
      <w:r w:rsidR="001D6549">
        <w:t xml:space="preserve">this guide and its associated Treasurer’s Direction is to </w:t>
      </w:r>
      <w:r w:rsidR="00C61F0F" w:rsidRPr="00C61F0F">
        <w:t xml:space="preserve">establish a </w:t>
      </w:r>
      <w:r w:rsidR="00266BFB">
        <w:t>framework and control requirements for implement</w:t>
      </w:r>
      <w:r w:rsidR="001D6549">
        <w:t>ing</w:t>
      </w:r>
      <w:r w:rsidR="00266BFB">
        <w:t xml:space="preserve"> the </w:t>
      </w:r>
      <w:r w:rsidR="00A8105A">
        <w:t>NT</w:t>
      </w:r>
      <w:r w:rsidR="00266BFB">
        <w:t xml:space="preserve"> tax equivalent regime and dividend policy within GBD</w:t>
      </w:r>
      <w:r w:rsidR="00B87CD7">
        <w:t>s</w:t>
      </w:r>
      <w:r w:rsidR="00266BFB">
        <w:t>.</w:t>
      </w:r>
    </w:p>
    <w:p w14:paraId="7F6BCDD4" w14:textId="1A89679A" w:rsidR="003F494D" w:rsidRDefault="003F494D" w:rsidP="00A963F5">
      <w:r>
        <w:t>Accountable officers are encouraged to ensure all staff who prepare financial reports and process payments for tax and dividend liabilities are aware</w:t>
      </w:r>
      <w:r w:rsidR="004B1140">
        <w:t xml:space="preserve"> of</w:t>
      </w:r>
      <w:r>
        <w:t xml:space="preserve"> and have access to this guide.</w:t>
      </w:r>
    </w:p>
    <w:p w14:paraId="55E3E3C2" w14:textId="3517F624" w:rsidR="00A963F5" w:rsidRPr="00805151" w:rsidRDefault="00A963F5" w:rsidP="00E35BC5">
      <w:pPr>
        <w:pStyle w:val="Heading2"/>
      </w:pPr>
      <w:bookmarkStart w:id="4" w:name="_Toc9415858"/>
      <w:r w:rsidRPr="00805151">
        <w:t xml:space="preserve">Legislative </w:t>
      </w:r>
      <w:r w:rsidR="00953F7D" w:rsidRPr="00805151">
        <w:t xml:space="preserve">basis </w:t>
      </w:r>
      <w:r w:rsidRPr="00805151">
        <w:t xml:space="preserve">and </w:t>
      </w:r>
      <w:r w:rsidR="00953F7D" w:rsidRPr="00805151">
        <w:t>related documents</w:t>
      </w:r>
      <w:bookmarkEnd w:id="4"/>
    </w:p>
    <w:p w14:paraId="4019127E" w14:textId="7CA7DE1D" w:rsidR="00A17D2E" w:rsidRPr="00FD1FD0" w:rsidRDefault="00FB1D0F" w:rsidP="00275105">
      <w:pPr>
        <w:pStyle w:val="ListBullet"/>
        <w:numPr>
          <w:ilvl w:val="0"/>
          <w:numId w:val="61"/>
        </w:numPr>
        <w:ind w:left="426"/>
      </w:pPr>
      <w:r w:rsidRPr="00FD1FD0">
        <w:t>FMA</w:t>
      </w:r>
    </w:p>
    <w:p w14:paraId="590D7AB7" w14:textId="3BF8BD4B" w:rsidR="00A963F5" w:rsidRDefault="00F86F31" w:rsidP="00275105">
      <w:pPr>
        <w:pStyle w:val="ListBullet"/>
        <w:numPr>
          <w:ilvl w:val="0"/>
          <w:numId w:val="61"/>
        </w:numPr>
        <w:ind w:left="426"/>
      </w:pPr>
      <w:r>
        <w:t>Treasurer’s Direction</w:t>
      </w:r>
      <w:r w:rsidR="00111D6C">
        <w:t> </w:t>
      </w:r>
      <w:r w:rsidR="00E35BC5">
        <w:t xml:space="preserve">– </w:t>
      </w:r>
      <w:r w:rsidR="00A8105A">
        <w:t>NT</w:t>
      </w:r>
      <w:r w:rsidR="003F494D">
        <w:t xml:space="preserve"> tax equivalent regime and dividend policy</w:t>
      </w:r>
    </w:p>
    <w:p w14:paraId="02D322C2" w14:textId="71A72818" w:rsidR="003F494D" w:rsidRDefault="001D6549" w:rsidP="00275105">
      <w:pPr>
        <w:pStyle w:val="NTGTableBulletList1"/>
        <w:numPr>
          <w:ilvl w:val="0"/>
          <w:numId w:val="61"/>
        </w:numPr>
        <w:spacing w:after="120"/>
        <w:ind w:left="426"/>
      </w:pPr>
      <w:r>
        <w:t>NT</w:t>
      </w:r>
      <w:r w:rsidR="004D027D">
        <w:t xml:space="preserve"> Government </w:t>
      </w:r>
      <w:r w:rsidR="00547CCF">
        <w:t>p</w:t>
      </w:r>
      <w:r w:rsidR="00547CCF" w:rsidRPr="003E16DF">
        <w:t xml:space="preserve">olicy </w:t>
      </w:r>
      <w:r w:rsidR="003F494D">
        <w:t>statement on competitive n</w:t>
      </w:r>
      <w:r w:rsidR="003F494D" w:rsidRPr="003E16DF">
        <w:t>eutrality</w:t>
      </w:r>
    </w:p>
    <w:p w14:paraId="55570A6D" w14:textId="0D800AA6" w:rsidR="00CA669E" w:rsidRPr="001D2FE5" w:rsidRDefault="00CA669E" w:rsidP="00275105">
      <w:pPr>
        <w:pStyle w:val="NTGTableBulletList1"/>
        <w:numPr>
          <w:ilvl w:val="0"/>
          <w:numId w:val="61"/>
        </w:numPr>
        <w:spacing w:after="120"/>
        <w:ind w:left="426"/>
        <w:rPr>
          <w:iCs/>
        </w:rPr>
      </w:pPr>
      <w:r>
        <w:rPr>
          <w:rFonts w:cs="Arial"/>
        </w:rPr>
        <w:t>AASB 110</w:t>
      </w:r>
      <w:r w:rsidR="00547CCF">
        <w:rPr>
          <w:rFonts w:cs="Arial"/>
        </w:rPr>
        <w:t xml:space="preserve"> </w:t>
      </w:r>
      <w:r w:rsidR="004B1140">
        <w:t>–</w:t>
      </w:r>
      <w:r>
        <w:rPr>
          <w:rFonts w:cs="Arial"/>
        </w:rPr>
        <w:t xml:space="preserve"> </w:t>
      </w:r>
      <w:r w:rsidRPr="001D2FE5">
        <w:rPr>
          <w:iCs/>
        </w:rPr>
        <w:t xml:space="preserve">Events after the </w:t>
      </w:r>
      <w:r w:rsidR="00547CCF">
        <w:rPr>
          <w:iCs/>
        </w:rPr>
        <w:t>r</w:t>
      </w:r>
      <w:r w:rsidR="00547CCF" w:rsidRPr="001D2FE5">
        <w:rPr>
          <w:iCs/>
        </w:rPr>
        <w:t xml:space="preserve">eporting </w:t>
      </w:r>
      <w:r w:rsidR="00547CCF">
        <w:rPr>
          <w:iCs/>
        </w:rPr>
        <w:t>p</w:t>
      </w:r>
      <w:r w:rsidR="00547CCF" w:rsidRPr="001D2FE5">
        <w:rPr>
          <w:iCs/>
        </w:rPr>
        <w:t>eriod</w:t>
      </w:r>
    </w:p>
    <w:p w14:paraId="62D59A0D" w14:textId="2586E591" w:rsidR="00CA669E" w:rsidRPr="001D2FE5" w:rsidRDefault="00CA669E" w:rsidP="00275105">
      <w:pPr>
        <w:pStyle w:val="NTGTableBulletList1"/>
        <w:numPr>
          <w:ilvl w:val="0"/>
          <w:numId w:val="61"/>
        </w:numPr>
        <w:spacing w:after="120"/>
        <w:ind w:left="426"/>
        <w:rPr>
          <w:rFonts w:cs="Arial"/>
        </w:rPr>
      </w:pPr>
      <w:r w:rsidRPr="001D2FE5">
        <w:rPr>
          <w:rFonts w:cs="Arial"/>
        </w:rPr>
        <w:t>AASB 101</w:t>
      </w:r>
      <w:r w:rsidR="00547CCF">
        <w:rPr>
          <w:rFonts w:cs="Arial"/>
        </w:rPr>
        <w:t xml:space="preserve"> </w:t>
      </w:r>
      <w:r w:rsidR="004B1140">
        <w:t>–</w:t>
      </w:r>
      <w:r w:rsidRPr="001D2FE5">
        <w:rPr>
          <w:rFonts w:cs="Arial"/>
        </w:rPr>
        <w:t xml:space="preserve"> Presentation of </w:t>
      </w:r>
      <w:r w:rsidR="00547CCF">
        <w:rPr>
          <w:rFonts w:cs="Arial"/>
        </w:rPr>
        <w:t>f</w:t>
      </w:r>
      <w:r w:rsidR="00547CCF" w:rsidRPr="001D2FE5">
        <w:rPr>
          <w:rFonts w:cs="Arial"/>
        </w:rPr>
        <w:t xml:space="preserve">inancial </w:t>
      </w:r>
      <w:r w:rsidR="00547CCF">
        <w:rPr>
          <w:rFonts w:cs="Arial"/>
        </w:rPr>
        <w:t>s</w:t>
      </w:r>
      <w:r w:rsidR="00547CCF" w:rsidRPr="001D2FE5">
        <w:rPr>
          <w:rFonts w:cs="Arial"/>
        </w:rPr>
        <w:t>tatements</w:t>
      </w:r>
    </w:p>
    <w:p w14:paraId="239DD453" w14:textId="04574857" w:rsidR="00765892" w:rsidRPr="00A23858" w:rsidRDefault="0048680D" w:rsidP="00275105">
      <w:pPr>
        <w:pStyle w:val="NTGTableBulletList1"/>
        <w:numPr>
          <w:ilvl w:val="0"/>
          <w:numId w:val="61"/>
        </w:numPr>
        <w:spacing w:after="120"/>
        <w:ind w:left="426"/>
        <w:rPr>
          <w:rFonts w:cs="Arial"/>
        </w:rPr>
      </w:pPr>
      <w:r w:rsidRPr="00B37BFA">
        <w:t xml:space="preserve">Treasurer’s </w:t>
      </w:r>
      <w:r w:rsidRPr="00A23858">
        <w:t>Revocation of Determination and</w:t>
      </w:r>
      <w:r w:rsidRPr="00B37BFA">
        <w:t xml:space="preserve"> </w:t>
      </w:r>
      <w:r w:rsidRPr="00A23858">
        <w:t>Determination of Government Business Divisions</w:t>
      </w:r>
      <w:r w:rsidR="004B1140">
        <w:t>.</w:t>
      </w:r>
    </w:p>
    <w:p w14:paraId="35DC0D66" w14:textId="77777777" w:rsidR="00A963F5" w:rsidRDefault="00A963F5" w:rsidP="00805151">
      <w:pPr>
        <w:pStyle w:val="Heading2"/>
      </w:pPr>
      <w:bookmarkStart w:id="5" w:name="_Toc9415859"/>
      <w:r w:rsidRPr="00805151">
        <w:t>Background</w:t>
      </w:r>
      <w:bookmarkEnd w:id="5"/>
    </w:p>
    <w:p w14:paraId="626285B0" w14:textId="78A5129A" w:rsidR="000B0877" w:rsidRDefault="000B0877" w:rsidP="000B0877">
      <w:pPr>
        <w:pStyle w:val="Heading3"/>
        <w:ind w:left="851" w:hanging="851"/>
      </w:pPr>
      <w:bookmarkStart w:id="6" w:name="_Toc9415860"/>
      <w:r>
        <w:t xml:space="preserve">National </w:t>
      </w:r>
      <w:r w:rsidR="003F1166">
        <w:t>c</w:t>
      </w:r>
      <w:r>
        <w:t xml:space="preserve">ompetition </w:t>
      </w:r>
      <w:r w:rsidR="003F1166">
        <w:t>p</w:t>
      </w:r>
      <w:r>
        <w:t>olicy</w:t>
      </w:r>
      <w:bookmarkEnd w:id="6"/>
    </w:p>
    <w:p w14:paraId="5A959651" w14:textId="41A4CE3C" w:rsidR="000B0877" w:rsidRDefault="000B0877" w:rsidP="000B0877">
      <w:r>
        <w:t xml:space="preserve">In April 1995, all state and territory governments in conjunction with the </w:t>
      </w:r>
      <w:r w:rsidR="003F494D">
        <w:t>Australian</w:t>
      </w:r>
      <w:r>
        <w:t xml:space="preserve"> Government signed a series of </w:t>
      </w:r>
      <w:r w:rsidR="00547CCF">
        <w:t>i</w:t>
      </w:r>
      <w:r>
        <w:t xml:space="preserve">ntergovernmental </w:t>
      </w:r>
      <w:r w:rsidR="00547CCF">
        <w:t>a</w:t>
      </w:r>
      <w:r>
        <w:t>greements that embody the National Competition Policy.</w:t>
      </w:r>
    </w:p>
    <w:p w14:paraId="26D045A0" w14:textId="7F453D8A" w:rsidR="00DD1027" w:rsidRDefault="00DD1027" w:rsidP="00DD1027">
      <w:r>
        <w:t xml:space="preserve">These agreements are based on the </w:t>
      </w:r>
      <w:r w:rsidR="003F494D">
        <w:t>principle</w:t>
      </w:r>
      <w:r>
        <w:t xml:space="preserve"> that f</w:t>
      </w:r>
      <w:r w:rsidR="003F494D">
        <w:t xml:space="preserve">ree and open competition delivers </w:t>
      </w:r>
      <w:r>
        <w:t>efficiency</w:t>
      </w:r>
      <w:r w:rsidR="003F494D">
        <w:t xml:space="preserve">, productivity improvements and innovations necessary for economic development and job creation. They also </w:t>
      </w:r>
      <w:r>
        <w:t>provide the legislative and policy framework for promoting competition and restrict</w:t>
      </w:r>
      <w:r w:rsidR="003F494D">
        <w:t>ing anti-competitive activities within the public sector.</w:t>
      </w:r>
    </w:p>
    <w:p w14:paraId="6D510312" w14:textId="1390D53F" w:rsidR="003F494D" w:rsidRDefault="00B56920" w:rsidP="00744354">
      <w:pPr>
        <w:autoSpaceDE w:val="0"/>
        <w:autoSpaceDN w:val="0"/>
        <w:adjustRightInd w:val="0"/>
        <w:spacing w:after="0"/>
      </w:pPr>
      <w:r>
        <w:t xml:space="preserve">The </w:t>
      </w:r>
      <w:r w:rsidRPr="004D027D">
        <w:t xml:space="preserve">Competition </w:t>
      </w:r>
      <w:r w:rsidR="003F1166">
        <w:t>p</w:t>
      </w:r>
      <w:r w:rsidRPr="004D027D">
        <w:t xml:space="preserve">rinciples </w:t>
      </w:r>
      <w:r w:rsidR="003F1166">
        <w:t>a</w:t>
      </w:r>
      <w:r w:rsidRPr="004D027D">
        <w:t>greement</w:t>
      </w:r>
      <w:r w:rsidR="00DD1027">
        <w:t xml:space="preserve">, which forms part of the National Competition Policy, promotes the principle of competitive </w:t>
      </w:r>
      <w:r w:rsidR="004D027D">
        <w:t>neutrality</w:t>
      </w:r>
      <w:r w:rsidR="003F494D">
        <w:t xml:space="preserve"> and addresses how to eliminate any resource allocation distortions arising out of public ownership of entities engaged in significant business activities compet</w:t>
      </w:r>
      <w:r w:rsidR="00225222">
        <w:t>ing with the private sector.</w:t>
      </w:r>
    </w:p>
    <w:p w14:paraId="5959A66B" w14:textId="5212652F" w:rsidR="00182ABD" w:rsidRDefault="003B728B" w:rsidP="003B728B">
      <w:r>
        <w:lastRenderedPageBreak/>
        <w:t>Government businesse</w:t>
      </w:r>
      <w:r w:rsidR="003F494D">
        <w:t xml:space="preserve">s are exempt from paying </w:t>
      </w:r>
      <w:r w:rsidR="004C763C">
        <w:t>Commonwealth</w:t>
      </w:r>
      <w:r w:rsidR="00182ABD">
        <w:t xml:space="preserve"> </w:t>
      </w:r>
      <w:r>
        <w:t>income tax. However to p</w:t>
      </w:r>
      <w:r w:rsidR="00182ABD">
        <w:t>r</w:t>
      </w:r>
      <w:r>
        <w:t xml:space="preserve">omote competitive neutrality, </w:t>
      </w:r>
      <w:r w:rsidR="00547CCF">
        <w:t>GBDs</w:t>
      </w:r>
      <w:r w:rsidR="003F494D">
        <w:t xml:space="preserve"> are</w:t>
      </w:r>
      <w:r w:rsidR="00182ABD">
        <w:t xml:space="preserve"> subject to income ta</w:t>
      </w:r>
      <w:r w:rsidR="004C763C">
        <w:t>x equivalents similar to Commonwealth</w:t>
      </w:r>
      <w:r w:rsidR="00182ABD">
        <w:t xml:space="preserve"> taxes they would</w:t>
      </w:r>
      <w:r w:rsidR="00547CCF">
        <w:t xml:space="preserve"> have to</w:t>
      </w:r>
      <w:r w:rsidR="00182ABD">
        <w:t xml:space="preserve"> </w:t>
      </w:r>
      <w:r w:rsidR="005E7EDB">
        <w:t xml:space="preserve">pay </w:t>
      </w:r>
      <w:r w:rsidR="00182ABD">
        <w:t>if privately owned.</w:t>
      </w:r>
    </w:p>
    <w:p w14:paraId="6C80B5B4" w14:textId="351CAAA1" w:rsidR="00EC336B" w:rsidRDefault="00EC336B" w:rsidP="003B728B">
      <w:r>
        <w:t xml:space="preserve">This is </w:t>
      </w:r>
      <w:r w:rsidR="00744354">
        <w:t>accomplished</w:t>
      </w:r>
      <w:r>
        <w:t xml:space="preserve"> through </w:t>
      </w:r>
      <w:r w:rsidR="003C1C04">
        <w:t xml:space="preserve">the </w:t>
      </w:r>
      <w:r>
        <w:t xml:space="preserve">National </w:t>
      </w:r>
      <w:r w:rsidR="00547CCF">
        <w:t xml:space="preserve">tax equivalent regime </w:t>
      </w:r>
      <w:r w:rsidR="003F1166">
        <w:t>(NTER)</w:t>
      </w:r>
      <w:r w:rsidR="003F494D">
        <w:t xml:space="preserve"> and the </w:t>
      </w:r>
      <w:r w:rsidR="00A8105A">
        <w:t>NT</w:t>
      </w:r>
      <w:r w:rsidR="003F494D">
        <w:t xml:space="preserve"> t</w:t>
      </w:r>
      <w:r>
        <w:t xml:space="preserve">ax </w:t>
      </w:r>
      <w:r w:rsidR="003F494D">
        <w:t>equivalent regime</w:t>
      </w:r>
      <w:r w:rsidR="003F1166">
        <w:t xml:space="preserve"> (TER)</w:t>
      </w:r>
      <w:r>
        <w:t>.</w:t>
      </w:r>
    </w:p>
    <w:p w14:paraId="45DD1C5F" w14:textId="2473EBD1" w:rsidR="003F494D" w:rsidRDefault="003F494D" w:rsidP="003B728B">
      <w:r>
        <w:t xml:space="preserve">Government businesses are also required to make dividend payments. These practices ensure that government businesses do not enjoy a competitive advantage </w:t>
      </w:r>
      <w:r w:rsidR="00914800">
        <w:t>due to</w:t>
      </w:r>
      <w:r>
        <w:t xml:space="preserve"> public ownership. </w:t>
      </w:r>
    </w:p>
    <w:p w14:paraId="7C3CBE91" w14:textId="0BA80F7A" w:rsidR="00EC336B" w:rsidRPr="00EC336B" w:rsidRDefault="00EC336B" w:rsidP="00EC336B">
      <w:pPr>
        <w:pStyle w:val="Heading3"/>
        <w:ind w:left="851" w:hanging="851"/>
      </w:pPr>
      <w:bookmarkStart w:id="7" w:name="_Toc9415861"/>
      <w:r>
        <w:t xml:space="preserve">National </w:t>
      </w:r>
      <w:r w:rsidR="00547CCF">
        <w:t xml:space="preserve">tax equivalent regime </w:t>
      </w:r>
      <w:r w:rsidR="003F1166">
        <w:t>(NTER)</w:t>
      </w:r>
      <w:bookmarkEnd w:id="7"/>
    </w:p>
    <w:p w14:paraId="2F58802E" w14:textId="5EE40D8D" w:rsidR="005E7EDB" w:rsidRPr="00DD6DEB" w:rsidRDefault="003C1C04" w:rsidP="00225222">
      <w:pPr>
        <w:autoSpaceDE w:val="0"/>
        <w:autoSpaceDN w:val="0"/>
        <w:adjustRightInd w:val="0"/>
        <w:rPr>
          <w:rFonts w:cs="Arial"/>
        </w:rPr>
      </w:pPr>
      <w:r w:rsidRPr="003C1C04">
        <w:rPr>
          <w:rFonts w:cs="Arial"/>
        </w:rPr>
        <w:t xml:space="preserve">The NTER was introduced </w:t>
      </w:r>
      <w:r w:rsidR="003F494D">
        <w:rPr>
          <w:rFonts w:cs="Arial"/>
        </w:rPr>
        <w:t>in July 2001</w:t>
      </w:r>
      <w:r w:rsidRPr="003C1C04">
        <w:rPr>
          <w:rFonts w:cs="Arial"/>
        </w:rPr>
        <w:t xml:space="preserve"> as part of comm</w:t>
      </w:r>
      <w:r w:rsidR="003F494D">
        <w:rPr>
          <w:rFonts w:cs="Arial"/>
        </w:rPr>
        <w:t>itments made by the Australian Government</w:t>
      </w:r>
      <w:r w:rsidRPr="003C1C04">
        <w:rPr>
          <w:rFonts w:cs="Arial"/>
        </w:rPr>
        <w:t xml:space="preserve">, </w:t>
      </w:r>
      <w:r w:rsidR="00B87CD7">
        <w:rPr>
          <w:rFonts w:cs="Arial"/>
        </w:rPr>
        <w:t>s</w:t>
      </w:r>
      <w:r w:rsidRPr="003C1C04">
        <w:rPr>
          <w:rFonts w:cs="Arial"/>
        </w:rPr>
        <w:t xml:space="preserve">tates and </w:t>
      </w:r>
      <w:r w:rsidR="00B87CD7">
        <w:rPr>
          <w:rFonts w:cs="Arial"/>
        </w:rPr>
        <w:t>t</w:t>
      </w:r>
      <w:r w:rsidRPr="003C1C04">
        <w:rPr>
          <w:rFonts w:cs="Arial"/>
        </w:rPr>
        <w:t xml:space="preserve">erritories under the Intergovernmental Agreement on the Reform of Commonwealth-State Financial </w:t>
      </w:r>
      <w:r w:rsidR="005E7EDB" w:rsidRPr="003C1C04">
        <w:rPr>
          <w:rFonts w:cs="Arial"/>
        </w:rPr>
        <w:t>Relations</w:t>
      </w:r>
      <w:r w:rsidR="005667AC">
        <w:rPr>
          <w:rFonts w:cs="Arial"/>
        </w:rPr>
        <w:t>,</w:t>
      </w:r>
      <w:r w:rsidR="005E7EDB">
        <w:rPr>
          <w:rFonts w:cs="Arial"/>
        </w:rPr>
        <w:t xml:space="preserve"> to ensure consistency in the income tax treatment of government trading entities across Australian jurisdictions</w:t>
      </w:r>
      <w:r w:rsidR="005E7EDB" w:rsidRPr="003C1C04">
        <w:rPr>
          <w:rFonts w:cs="Arial"/>
        </w:rPr>
        <w:t>.</w:t>
      </w:r>
      <w:r w:rsidR="005E7EDB">
        <w:rPr>
          <w:rFonts w:cs="Arial"/>
        </w:rPr>
        <w:t xml:space="preserve"> </w:t>
      </w:r>
    </w:p>
    <w:p w14:paraId="6FDC2465" w14:textId="4C05A288" w:rsidR="007F5A65" w:rsidRPr="003C1C04" w:rsidRDefault="007F5A65" w:rsidP="00225222">
      <w:pPr>
        <w:autoSpaceDE w:val="0"/>
        <w:autoSpaceDN w:val="0"/>
        <w:adjustRightInd w:val="0"/>
        <w:rPr>
          <w:rFonts w:cs="Arial"/>
        </w:rPr>
      </w:pPr>
      <w:r w:rsidRPr="003C1C04">
        <w:rPr>
          <w:rFonts w:cs="Arial"/>
        </w:rPr>
        <w:t>The NTER</w:t>
      </w:r>
      <w:r w:rsidR="005E7EDB">
        <w:rPr>
          <w:rFonts w:cs="Arial"/>
        </w:rPr>
        <w:t xml:space="preserve"> notionally</w:t>
      </w:r>
      <w:r w:rsidRPr="003C1C04">
        <w:rPr>
          <w:rFonts w:cs="Arial"/>
        </w:rPr>
        <w:t xml:space="preserve"> applies </w:t>
      </w:r>
      <w:r w:rsidR="005E7EDB">
        <w:rPr>
          <w:rFonts w:cs="Arial"/>
        </w:rPr>
        <w:t>the</w:t>
      </w:r>
      <w:r w:rsidRPr="003C1C04">
        <w:rPr>
          <w:rFonts w:cs="Arial"/>
        </w:rPr>
        <w:t xml:space="preserve"> </w:t>
      </w:r>
      <w:r w:rsidRPr="003C1C04">
        <w:rPr>
          <w:rFonts w:cs="Arial"/>
          <w:i/>
        </w:rPr>
        <w:t xml:space="preserve">Income Tax Assessment Act </w:t>
      </w:r>
      <w:r w:rsidR="00AE091A" w:rsidRPr="003C1C04">
        <w:rPr>
          <w:rFonts w:cs="Arial"/>
          <w:i/>
        </w:rPr>
        <w:t>1936</w:t>
      </w:r>
      <w:r w:rsidR="00AE091A" w:rsidRPr="003C1C04">
        <w:rPr>
          <w:rFonts w:cs="Arial"/>
        </w:rPr>
        <w:t xml:space="preserve"> </w:t>
      </w:r>
      <w:r w:rsidR="00AE091A" w:rsidRPr="00A8105A">
        <w:rPr>
          <w:rFonts w:cs="Arial"/>
        </w:rPr>
        <w:t>and</w:t>
      </w:r>
      <w:r w:rsidR="00AE091A">
        <w:rPr>
          <w:rFonts w:cs="Arial"/>
        </w:rPr>
        <w:t xml:space="preserve"> </w:t>
      </w:r>
      <w:r w:rsidR="00AE091A" w:rsidRPr="00AE091A">
        <w:rPr>
          <w:rFonts w:cs="Arial"/>
          <w:i/>
        </w:rPr>
        <w:t>Income Tax Assessment Act 1997</w:t>
      </w:r>
      <w:r w:rsidR="00AE091A">
        <w:rPr>
          <w:rFonts w:cs="Arial"/>
        </w:rPr>
        <w:t xml:space="preserve"> </w:t>
      </w:r>
      <w:r w:rsidRPr="003C1C04">
        <w:rPr>
          <w:rFonts w:cs="Arial"/>
        </w:rPr>
        <w:t xml:space="preserve">(ITAA) model </w:t>
      </w:r>
      <w:r w:rsidR="005E7EDB">
        <w:rPr>
          <w:rFonts w:cs="Arial"/>
        </w:rPr>
        <w:t xml:space="preserve">to government trading entities when </w:t>
      </w:r>
      <w:r w:rsidRPr="003C1C04">
        <w:rPr>
          <w:rFonts w:cs="Arial"/>
        </w:rPr>
        <w:t xml:space="preserve">assessing the income tax equivalents </w:t>
      </w:r>
      <w:r w:rsidR="001956E5" w:rsidRPr="003C1C04">
        <w:rPr>
          <w:rFonts w:cs="Arial"/>
        </w:rPr>
        <w:t>payable</w:t>
      </w:r>
      <w:r w:rsidR="001956E5">
        <w:rPr>
          <w:rFonts w:cs="Arial"/>
        </w:rPr>
        <w:t>. It</w:t>
      </w:r>
      <w:r w:rsidR="005E7EDB">
        <w:rPr>
          <w:rFonts w:cs="Arial"/>
        </w:rPr>
        <w:t xml:space="preserve"> is </w:t>
      </w:r>
      <w:r w:rsidRPr="003C1C04">
        <w:rPr>
          <w:rFonts w:cs="Arial"/>
        </w:rPr>
        <w:t>administered by the Australian Taxation Office</w:t>
      </w:r>
      <w:r w:rsidR="00B87CD7">
        <w:rPr>
          <w:rFonts w:cs="Arial"/>
        </w:rPr>
        <w:t xml:space="preserve"> (ATO)</w:t>
      </w:r>
      <w:r w:rsidRPr="003C1C04">
        <w:rPr>
          <w:rFonts w:cs="Arial"/>
        </w:rPr>
        <w:t xml:space="preserve"> on behalf of </w:t>
      </w:r>
      <w:r w:rsidR="00151F16">
        <w:rPr>
          <w:rFonts w:cs="Arial"/>
        </w:rPr>
        <w:t>the</w:t>
      </w:r>
      <w:r w:rsidRPr="003C1C04">
        <w:rPr>
          <w:rFonts w:cs="Arial"/>
        </w:rPr>
        <w:t xml:space="preserve"> </w:t>
      </w:r>
      <w:r w:rsidR="00B87CD7">
        <w:rPr>
          <w:rFonts w:cs="Arial"/>
        </w:rPr>
        <w:t>s</w:t>
      </w:r>
      <w:r w:rsidRPr="003C1C04">
        <w:rPr>
          <w:rFonts w:cs="Arial"/>
        </w:rPr>
        <w:t xml:space="preserve">tates and </w:t>
      </w:r>
      <w:r w:rsidR="00B87CD7">
        <w:rPr>
          <w:rFonts w:cs="Arial"/>
        </w:rPr>
        <w:t>t</w:t>
      </w:r>
      <w:r w:rsidRPr="003C1C04">
        <w:rPr>
          <w:rFonts w:cs="Arial"/>
        </w:rPr>
        <w:t>erritories.</w:t>
      </w:r>
    </w:p>
    <w:p w14:paraId="2269F276" w14:textId="35D0E777" w:rsidR="00744354" w:rsidRDefault="001956E5" w:rsidP="00225222">
      <w:pPr>
        <w:autoSpaceDE w:val="0"/>
        <w:autoSpaceDN w:val="0"/>
        <w:adjustRightInd w:val="0"/>
        <w:rPr>
          <w:rFonts w:cs="Arial"/>
        </w:rPr>
      </w:pPr>
      <w:r>
        <w:t>Entities subject to the NTER are listed in the NTER entity register</w:t>
      </w:r>
      <w:r w:rsidR="00547CCF">
        <w:t>,</w:t>
      </w:r>
      <w:r w:rsidR="00D806C3">
        <w:t xml:space="preserve"> which is maintained by the </w:t>
      </w:r>
      <w:r w:rsidR="004D027D">
        <w:t>ATO</w:t>
      </w:r>
      <w:r w:rsidR="00D806C3">
        <w:t xml:space="preserve"> on behalf of all states and territories</w:t>
      </w:r>
      <w:r>
        <w:rPr>
          <w:rFonts w:cs="Arial"/>
        </w:rPr>
        <w:t>.</w:t>
      </w:r>
      <w:r w:rsidRPr="003C1C04">
        <w:rPr>
          <w:rFonts w:cs="Arial"/>
        </w:rPr>
        <w:t xml:space="preserve"> In</w:t>
      </w:r>
      <w:r w:rsidR="003C1C04">
        <w:rPr>
          <w:rFonts w:cs="Arial"/>
        </w:rPr>
        <w:t xml:space="preserve"> the </w:t>
      </w:r>
      <w:r w:rsidR="00A8105A">
        <w:rPr>
          <w:rFonts w:cs="Arial"/>
        </w:rPr>
        <w:t>NT</w:t>
      </w:r>
      <w:r w:rsidR="003C1C04">
        <w:rPr>
          <w:rFonts w:cs="Arial"/>
        </w:rPr>
        <w:t xml:space="preserve">, all </w:t>
      </w:r>
      <w:r w:rsidR="00EC336B" w:rsidRPr="003C1C04">
        <w:rPr>
          <w:rFonts w:cs="Arial"/>
        </w:rPr>
        <w:t xml:space="preserve">Government </w:t>
      </w:r>
      <w:r w:rsidR="003F1166">
        <w:rPr>
          <w:rFonts w:cs="Arial"/>
        </w:rPr>
        <w:t>o</w:t>
      </w:r>
      <w:r w:rsidR="00EC336B" w:rsidRPr="003C1C04">
        <w:rPr>
          <w:rFonts w:cs="Arial"/>
        </w:rPr>
        <w:t xml:space="preserve">wned </w:t>
      </w:r>
      <w:r w:rsidR="003F1166">
        <w:rPr>
          <w:rFonts w:cs="Arial"/>
        </w:rPr>
        <w:t>c</w:t>
      </w:r>
      <w:r w:rsidR="00EC336B" w:rsidRPr="003C1C04">
        <w:rPr>
          <w:rFonts w:cs="Arial"/>
        </w:rPr>
        <w:t>orporations</w:t>
      </w:r>
      <w:r w:rsidR="003F1166">
        <w:rPr>
          <w:rFonts w:cs="Arial"/>
        </w:rPr>
        <w:t xml:space="preserve"> (GOCs)</w:t>
      </w:r>
      <w:r w:rsidR="00EC336B" w:rsidRPr="003C1C04">
        <w:rPr>
          <w:rFonts w:cs="Arial"/>
        </w:rPr>
        <w:t xml:space="preserve"> and subsidiaries are subject to the NTER.</w:t>
      </w:r>
      <w:r w:rsidR="007F5A65" w:rsidRPr="003C1C04">
        <w:rPr>
          <w:rFonts w:cs="Arial"/>
        </w:rPr>
        <w:t xml:space="preserve"> </w:t>
      </w:r>
      <w:r w:rsidR="003C1C04">
        <w:rPr>
          <w:rFonts w:cs="Arial"/>
        </w:rPr>
        <w:t xml:space="preserve">A </w:t>
      </w:r>
      <w:r w:rsidR="00A25187">
        <w:rPr>
          <w:rFonts w:cs="Arial"/>
        </w:rPr>
        <w:t xml:space="preserve">separate </w:t>
      </w:r>
      <w:r w:rsidR="00B87CD7">
        <w:rPr>
          <w:rFonts w:cs="Arial"/>
        </w:rPr>
        <w:t xml:space="preserve">NTER </w:t>
      </w:r>
      <w:r w:rsidR="003C1C04">
        <w:rPr>
          <w:rFonts w:cs="Arial"/>
        </w:rPr>
        <w:t xml:space="preserve">manual </w:t>
      </w:r>
      <w:r w:rsidR="00744354">
        <w:rPr>
          <w:rFonts w:cs="Arial"/>
        </w:rPr>
        <w:t xml:space="preserve">is available </w:t>
      </w:r>
      <w:r w:rsidR="00A8105A">
        <w:rPr>
          <w:rFonts w:cs="Arial"/>
        </w:rPr>
        <w:t xml:space="preserve">on </w:t>
      </w:r>
      <w:r w:rsidR="00744354">
        <w:rPr>
          <w:rFonts w:cs="Arial"/>
        </w:rPr>
        <w:t>the</w:t>
      </w:r>
      <w:r w:rsidR="00B87CD7">
        <w:rPr>
          <w:rFonts w:cs="Arial"/>
        </w:rPr>
        <w:t xml:space="preserve"> </w:t>
      </w:r>
      <w:hyperlink r:id="rId17" w:history="1">
        <w:r w:rsidR="00B87CD7">
          <w:rPr>
            <w:rStyle w:val="Hyperlink"/>
            <w:rFonts w:cs="Arial"/>
          </w:rPr>
          <w:t>ATO w</w:t>
        </w:r>
        <w:r w:rsidR="00B87CD7" w:rsidRPr="00B87CD7">
          <w:rPr>
            <w:rStyle w:val="Hyperlink"/>
            <w:rFonts w:cs="Arial"/>
          </w:rPr>
          <w:t>ebsite</w:t>
        </w:r>
      </w:hyperlink>
      <w:r w:rsidR="00744354">
        <w:rPr>
          <w:rFonts w:cs="Arial"/>
        </w:rPr>
        <w:t xml:space="preserve">, </w:t>
      </w:r>
      <w:r w:rsidR="00914800">
        <w:rPr>
          <w:rFonts w:cs="Arial"/>
        </w:rPr>
        <w:t xml:space="preserve">with </w:t>
      </w:r>
      <w:r w:rsidR="00744354">
        <w:rPr>
          <w:rFonts w:cs="Arial"/>
        </w:rPr>
        <w:t>details on how the regime is administered</w:t>
      </w:r>
      <w:r w:rsidR="00914800">
        <w:rPr>
          <w:rFonts w:cs="Arial"/>
        </w:rPr>
        <w:t xml:space="preserve"> and</w:t>
      </w:r>
      <w:r w:rsidR="00151F16">
        <w:rPr>
          <w:rFonts w:cs="Arial"/>
        </w:rPr>
        <w:t xml:space="preserve">, </w:t>
      </w:r>
      <w:r w:rsidR="00547CCF">
        <w:rPr>
          <w:rFonts w:cs="Arial"/>
        </w:rPr>
        <w:t>therefore</w:t>
      </w:r>
      <w:r w:rsidR="00744354">
        <w:rPr>
          <w:rFonts w:cs="Arial"/>
        </w:rPr>
        <w:t xml:space="preserve"> is not addressed in this guidance document.</w:t>
      </w:r>
    </w:p>
    <w:p w14:paraId="35848BEB" w14:textId="151EA5EA" w:rsidR="00EC336B" w:rsidRPr="00EC336B" w:rsidRDefault="00AE091A" w:rsidP="00744354">
      <w:pPr>
        <w:pStyle w:val="Heading1"/>
        <w:ind w:left="425" w:hanging="425"/>
      </w:pPr>
      <w:bookmarkStart w:id="8" w:name="_Toc9334143"/>
      <w:bookmarkStart w:id="9" w:name="_Toc9334195"/>
      <w:bookmarkStart w:id="10" w:name="_Toc9341925"/>
      <w:bookmarkStart w:id="11" w:name="_Toc9415862"/>
      <w:bookmarkEnd w:id="8"/>
      <w:bookmarkEnd w:id="9"/>
      <w:bookmarkEnd w:id="10"/>
      <w:r>
        <w:lastRenderedPageBreak/>
        <w:t>Northern Territory tax equivalent r</w:t>
      </w:r>
      <w:r w:rsidR="00744354">
        <w:t>egime (TER)</w:t>
      </w:r>
      <w:bookmarkEnd w:id="11"/>
    </w:p>
    <w:p w14:paraId="38F87AA2" w14:textId="251DA08C" w:rsidR="00EC336B" w:rsidRPr="00D801C7" w:rsidRDefault="00AE091A" w:rsidP="00D801C7">
      <w:pPr>
        <w:pStyle w:val="Heading2"/>
        <w:ind w:left="851" w:hanging="851"/>
      </w:pPr>
      <w:bookmarkStart w:id="12" w:name="_Toc9415863"/>
      <w:r>
        <w:t>O</w:t>
      </w:r>
      <w:r w:rsidRPr="00D801C7">
        <w:t>verview</w:t>
      </w:r>
      <w:bookmarkEnd w:id="12"/>
    </w:p>
    <w:p w14:paraId="0427E775" w14:textId="41E5AFD7" w:rsidR="00AE091A" w:rsidRDefault="00A25187" w:rsidP="00225222">
      <w:pPr>
        <w:autoSpaceDE w:val="0"/>
        <w:autoSpaceDN w:val="0"/>
        <w:adjustRightInd w:val="0"/>
        <w:rPr>
          <w:rFonts w:cs="Arial"/>
        </w:rPr>
      </w:pPr>
      <w:r w:rsidRPr="008937BA">
        <w:rPr>
          <w:rFonts w:cs="Arial"/>
        </w:rPr>
        <w:t>The</w:t>
      </w:r>
      <w:r w:rsidR="00AE091A">
        <w:rPr>
          <w:rFonts w:cs="Arial"/>
        </w:rPr>
        <w:t xml:space="preserve"> TER</w:t>
      </w:r>
      <w:r w:rsidR="00E35BC5">
        <w:rPr>
          <w:rFonts w:cs="Arial"/>
        </w:rPr>
        <w:t xml:space="preserve"> was</w:t>
      </w:r>
      <w:r w:rsidR="00744354" w:rsidRPr="008937BA">
        <w:rPr>
          <w:rFonts w:cs="Arial"/>
        </w:rPr>
        <w:t xml:space="preserve"> introduced in 1996 to improve competitive neutrality between public and private sector entities.</w:t>
      </w:r>
      <w:r w:rsidRPr="008937BA">
        <w:rPr>
          <w:rFonts w:cs="Arial"/>
        </w:rPr>
        <w:t xml:space="preserve"> </w:t>
      </w:r>
    </w:p>
    <w:p w14:paraId="674470B4" w14:textId="5B2246B6" w:rsidR="008937BA" w:rsidRPr="008937BA" w:rsidRDefault="00914800" w:rsidP="00225222">
      <w:pPr>
        <w:autoSpaceDE w:val="0"/>
        <w:autoSpaceDN w:val="0"/>
        <w:adjustRightInd w:val="0"/>
        <w:rPr>
          <w:rFonts w:cs="Arial"/>
        </w:rPr>
      </w:pPr>
      <w:r>
        <w:t>The TER is applicable to GBD</w:t>
      </w:r>
      <w:r w:rsidR="001956E5">
        <w:t>s</w:t>
      </w:r>
      <w:r w:rsidR="005667AC">
        <w:t xml:space="preserve"> only and excludes entities registered under the NTER. GBD’s are </w:t>
      </w:r>
      <w:r w:rsidR="00FA11A8">
        <w:t xml:space="preserve">identified in the Treasurer’s </w:t>
      </w:r>
      <w:r w:rsidR="00FA11A8" w:rsidRPr="00A23858">
        <w:t>Revocation of Determination and</w:t>
      </w:r>
      <w:r w:rsidR="00FA11A8" w:rsidRPr="00B37BFA">
        <w:t xml:space="preserve"> </w:t>
      </w:r>
      <w:r w:rsidR="00FA11A8" w:rsidRPr="00A23858">
        <w:t>Determination of Government Business Divisions</w:t>
      </w:r>
      <w:r w:rsidR="005667AC">
        <w:t>.</w:t>
      </w:r>
      <w:r w:rsidR="001956E5">
        <w:rPr>
          <w:i/>
        </w:rPr>
        <w:t xml:space="preserve"> </w:t>
      </w:r>
      <w:r w:rsidR="001956E5" w:rsidRPr="00A23858">
        <w:t>Both</w:t>
      </w:r>
      <w:r w:rsidR="00060225" w:rsidRPr="00DD6DEB">
        <w:rPr>
          <w:rFonts w:cs="Arial"/>
        </w:rPr>
        <w:t xml:space="preserve"> the</w:t>
      </w:r>
      <w:r w:rsidR="00060225" w:rsidRPr="008937BA">
        <w:rPr>
          <w:rFonts w:cs="Arial"/>
        </w:rPr>
        <w:t xml:space="preserve"> NTER and TER aim </w:t>
      </w:r>
      <w:r w:rsidR="005E2C93">
        <w:rPr>
          <w:rFonts w:cs="Arial"/>
        </w:rPr>
        <w:t>to levy the equivalent of Commonwealth income tax on</w:t>
      </w:r>
      <w:r w:rsidR="005E2C93" w:rsidRPr="008937BA">
        <w:rPr>
          <w:rFonts w:cs="Arial"/>
        </w:rPr>
        <w:t xml:space="preserve"> </w:t>
      </w:r>
      <w:r w:rsidR="00060225" w:rsidRPr="008937BA">
        <w:rPr>
          <w:rFonts w:cs="Arial"/>
        </w:rPr>
        <w:t>government</w:t>
      </w:r>
      <w:r w:rsidR="00AE091A">
        <w:rPr>
          <w:rFonts w:cs="Arial"/>
        </w:rPr>
        <w:t xml:space="preserve"> businesses</w:t>
      </w:r>
      <w:r w:rsidR="008937BA" w:rsidRPr="008937BA">
        <w:rPr>
          <w:rFonts w:cs="Arial"/>
        </w:rPr>
        <w:t>,</w:t>
      </w:r>
      <w:r w:rsidR="005E2C93">
        <w:rPr>
          <w:rFonts w:cs="Arial"/>
        </w:rPr>
        <w:t xml:space="preserve"> so they have the same income tax position comparable to private sector entities.</w:t>
      </w:r>
      <w:r w:rsidR="008937BA" w:rsidRPr="008937BA">
        <w:rPr>
          <w:rFonts w:cs="Arial"/>
        </w:rPr>
        <w:t xml:space="preserve"> </w:t>
      </w:r>
      <w:r w:rsidR="005E2C93" w:rsidRPr="008937BA">
        <w:rPr>
          <w:rFonts w:cs="Arial"/>
        </w:rPr>
        <w:t>However</w:t>
      </w:r>
      <w:r w:rsidR="008937BA" w:rsidRPr="008937BA">
        <w:rPr>
          <w:rFonts w:cs="Arial"/>
        </w:rPr>
        <w:t xml:space="preserve">, </w:t>
      </w:r>
      <w:r w:rsidR="005E2C93" w:rsidRPr="00DD6DEB">
        <w:rPr>
          <w:rFonts w:cs="Arial"/>
        </w:rPr>
        <w:t>the</w:t>
      </w:r>
      <w:r w:rsidR="005E2C93" w:rsidRPr="008937BA">
        <w:rPr>
          <w:rFonts w:cs="Arial"/>
        </w:rPr>
        <w:t xml:space="preserve"> NTER and TER </w:t>
      </w:r>
      <w:r w:rsidR="005E2C93">
        <w:rPr>
          <w:rFonts w:cs="Arial"/>
        </w:rPr>
        <w:t>have</w:t>
      </w:r>
      <w:r w:rsidR="008937BA" w:rsidRPr="008937BA">
        <w:rPr>
          <w:rFonts w:cs="Arial"/>
        </w:rPr>
        <w:t xml:space="preserve"> significant differences in the application and methods used in calculating income tax equivalents payable.</w:t>
      </w:r>
    </w:p>
    <w:p w14:paraId="39681900" w14:textId="303CB28E" w:rsidR="008937BA" w:rsidRPr="008937BA" w:rsidRDefault="008937BA" w:rsidP="00225222">
      <w:pPr>
        <w:autoSpaceDE w:val="0"/>
        <w:autoSpaceDN w:val="0"/>
        <w:adjustRightInd w:val="0"/>
        <w:rPr>
          <w:rFonts w:cs="Arial"/>
        </w:rPr>
      </w:pPr>
      <w:r w:rsidRPr="008937BA">
        <w:rPr>
          <w:rFonts w:cs="Arial"/>
        </w:rPr>
        <w:t xml:space="preserve">The TER </w:t>
      </w:r>
      <w:r w:rsidR="00AE091A">
        <w:rPr>
          <w:rFonts w:cs="Arial"/>
        </w:rPr>
        <w:t xml:space="preserve">applies </w:t>
      </w:r>
      <w:r w:rsidRPr="008937BA">
        <w:rPr>
          <w:rFonts w:cs="Arial"/>
        </w:rPr>
        <w:t xml:space="preserve">to entities </w:t>
      </w:r>
      <w:r w:rsidR="00AE091A">
        <w:rPr>
          <w:rFonts w:cs="Arial"/>
        </w:rPr>
        <w:t xml:space="preserve">not </w:t>
      </w:r>
      <w:r w:rsidRPr="008937BA">
        <w:rPr>
          <w:rFonts w:cs="Arial"/>
        </w:rPr>
        <w:t>commercial enough to apply the NTER or</w:t>
      </w:r>
      <w:r w:rsidR="00FA11A8">
        <w:rPr>
          <w:rFonts w:cs="Arial"/>
        </w:rPr>
        <w:t xml:space="preserve"> </w:t>
      </w:r>
      <w:r w:rsidR="00AE091A">
        <w:rPr>
          <w:rFonts w:cs="Arial"/>
        </w:rPr>
        <w:t>ineffective cost</w:t>
      </w:r>
      <w:r w:rsidR="00974230">
        <w:rPr>
          <w:rFonts w:cs="Arial"/>
        </w:rPr>
        <w:t>-</w:t>
      </w:r>
      <w:r w:rsidR="00225222">
        <w:rPr>
          <w:rFonts w:cs="Arial"/>
        </w:rPr>
        <w:t>wise to comply with the ITAA.</w:t>
      </w:r>
    </w:p>
    <w:p w14:paraId="0E6E2086" w14:textId="25E0FC85" w:rsidR="000B0877" w:rsidRDefault="00E93A63" w:rsidP="00E93A63">
      <w:pPr>
        <w:pStyle w:val="Heading2"/>
        <w:ind w:left="851" w:hanging="851"/>
      </w:pPr>
      <w:bookmarkStart w:id="13" w:name="_Toc9415864"/>
      <w:r>
        <w:t>Calculati</w:t>
      </w:r>
      <w:r w:rsidR="0048680D">
        <w:t>on of</w:t>
      </w:r>
      <w:r>
        <w:t xml:space="preserve"> income tax equivalent payment</w:t>
      </w:r>
      <w:r w:rsidR="0048680D">
        <w:t>s</w:t>
      </w:r>
      <w:bookmarkEnd w:id="13"/>
    </w:p>
    <w:p w14:paraId="1CC2BAC1" w14:textId="7478661B" w:rsidR="00E93A63" w:rsidRDefault="00E93A63" w:rsidP="00E93A63">
      <w:pPr>
        <w:pStyle w:val="Heading3"/>
        <w:ind w:left="851" w:hanging="851"/>
      </w:pPr>
      <w:r>
        <w:t xml:space="preserve"> </w:t>
      </w:r>
      <w:bookmarkStart w:id="14" w:name="_Toc9415865"/>
      <w:r>
        <w:t>Accounting profit model</w:t>
      </w:r>
      <w:bookmarkEnd w:id="14"/>
    </w:p>
    <w:p w14:paraId="45D3A44E" w14:textId="4A70658E" w:rsidR="00E93A63" w:rsidRPr="006C3A92" w:rsidRDefault="00974230" w:rsidP="006C3A92">
      <w:pPr>
        <w:autoSpaceDE w:val="0"/>
        <w:autoSpaceDN w:val="0"/>
        <w:adjustRightInd w:val="0"/>
        <w:rPr>
          <w:rFonts w:cs="Arial"/>
        </w:rPr>
      </w:pPr>
      <w:r w:rsidRPr="00974230">
        <w:rPr>
          <w:rFonts w:cs="Arial"/>
        </w:rPr>
        <w:t>The TER applies the accounting profit model when calculating GBD income tax equivalent liabilities.</w:t>
      </w:r>
    </w:p>
    <w:p w14:paraId="1C4DB126" w14:textId="009E12C3" w:rsidR="00512972" w:rsidRPr="006C3A92" w:rsidRDefault="00E93A63" w:rsidP="006C3A92">
      <w:pPr>
        <w:autoSpaceDE w:val="0"/>
        <w:autoSpaceDN w:val="0"/>
        <w:adjustRightInd w:val="0"/>
        <w:rPr>
          <w:rFonts w:cs="Arial"/>
        </w:rPr>
      </w:pPr>
      <w:r w:rsidRPr="006C3A92">
        <w:rPr>
          <w:rFonts w:cs="Arial"/>
        </w:rPr>
        <w:t>The accounting profit model involves applying a rate of tax to the audited a</w:t>
      </w:r>
      <w:r w:rsidR="00225222">
        <w:rPr>
          <w:rFonts w:cs="Arial"/>
        </w:rPr>
        <w:t>ccounting profit of the entity.</w:t>
      </w:r>
    </w:p>
    <w:p w14:paraId="6BF5DE95" w14:textId="4B427411" w:rsidR="00AE091A" w:rsidRPr="006C3A92" w:rsidRDefault="00345674" w:rsidP="006C3A92">
      <w:pPr>
        <w:autoSpaceDE w:val="0"/>
        <w:autoSpaceDN w:val="0"/>
        <w:adjustRightInd w:val="0"/>
        <w:rPr>
          <w:rFonts w:cs="Arial"/>
        </w:rPr>
      </w:pPr>
      <w:r w:rsidRPr="006C3A92">
        <w:rPr>
          <w:rFonts w:cs="Arial"/>
        </w:rPr>
        <w:t>Accounting profit means total</w:t>
      </w:r>
      <w:r w:rsidR="00BE4C2A" w:rsidRPr="006C3A92">
        <w:rPr>
          <w:rFonts w:cs="Arial"/>
        </w:rPr>
        <w:t xml:space="preserve"> income less expenses, excluding components of other comprehensive income</w:t>
      </w:r>
      <w:r w:rsidR="002428D7" w:rsidRPr="006C3A92">
        <w:rPr>
          <w:rFonts w:cs="Arial"/>
        </w:rPr>
        <w:t xml:space="preserve">. </w:t>
      </w:r>
      <w:r w:rsidR="00974230" w:rsidRPr="00974230">
        <w:rPr>
          <w:rFonts w:cs="Arial"/>
        </w:rPr>
        <w:t>Under the accounting profit model t</w:t>
      </w:r>
      <w:r w:rsidR="00AE091A" w:rsidRPr="00974230">
        <w:rPr>
          <w:rFonts w:cs="Arial"/>
        </w:rPr>
        <w:t>here is minimal adjustment to</w:t>
      </w:r>
      <w:r w:rsidR="00914800" w:rsidRPr="00974230">
        <w:rPr>
          <w:rFonts w:cs="Arial"/>
        </w:rPr>
        <w:t xml:space="preserve"> the accounting treatment of </w:t>
      </w:r>
      <w:r w:rsidR="00AE091A" w:rsidRPr="006C3A92">
        <w:rPr>
          <w:rFonts w:cs="Arial"/>
        </w:rPr>
        <w:t xml:space="preserve">assets, </w:t>
      </w:r>
      <w:r w:rsidR="004F2533" w:rsidRPr="006C3A92">
        <w:rPr>
          <w:rFonts w:cs="Arial"/>
        </w:rPr>
        <w:t>liabilities, income or expenses</w:t>
      </w:r>
      <w:r w:rsidR="00974230" w:rsidRPr="006C3A92">
        <w:rPr>
          <w:rFonts w:cs="Arial"/>
        </w:rPr>
        <w:t>.</w:t>
      </w:r>
    </w:p>
    <w:p w14:paraId="2CF52B2D" w14:textId="39444E4C" w:rsidR="005667AC" w:rsidRDefault="0078686F" w:rsidP="00914800">
      <w:pPr>
        <w:autoSpaceDE w:val="0"/>
        <w:autoSpaceDN w:val="0"/>
        <w:adjustRightInd w:val="0"/>
        <w:rPr>
          <w:rFonts w:cs="Arial"/>
        </w:rPr>
      </w:pPr>
      <w:r>
        <w:t>Unrealised gains or losses</w:t>
      </w:r>
      <w:r w:rsidR="00225222">
        <w:t>,</w:t>
      </w:r>
      <w:r w:rsidR="005667AC">
        <w:t xml:space="preserve"> as a </w:t>
      </w:r>
      <w:r>
        <w:t>result</w:t>
      </w:r>
      <w:r w:rsidR="005667AC">
        <w:t xml:space="preserve"> of </w:t>
      </w:r>
      <w:r w:rsidR="00225222">
        <w:t xml:space="preserve">a </w:t>
      </w:r>
      <w:r>
        <w:t>valuation adjustment</w:t>
      </w:r>
      <w:r w:rsidR="00225222">
        <w:t>,</w:t>
      </w:r>
      <w:r>
        <w:t xml:space="preserve"> </w:t>
      </w:r>
      <w:r w:rsidR="00670515">
        <w:rPr>
          <w:rFonts w:cs="Arial"/>
        </w:rPr>
        <w:t>increase</w:t>
      </w:r>
      <w:r w:rsidR="00225222">
        <w:rPr>
          <w:rFonts w:cs="Arial"/>
        </w:rPr>
        <w:t>s</w:t>
      </w:r>
      <w:r w:rsidR="00670515">
        <w:rPr>
          <w:rFonts w:cs="Arial"/>
        </w:rPr>
        <w:t xml:space="preserve"> or decrease</w:t>
      </w:r>
      <w:r w:rsidR="00225222">
        <w:rPr>
          <w:rFonts w:cs="Arial"/>
        </w:rPr>
        <w:t>s</w:t>
      </w:r>
      <w:r w:rsidR="00670515">
        <w:rPr>
          <w:rFonts w:cs="Arial"/>
        </w:rPr>
        <w:t xml:space="preserve"> the value of </w:t>
      </w:r>
      <w:r w:rsidR="00225222">
        <w:rPr>
          <w:rFonts w:cs="Arial"/>
        </w:rPr>
        <w:t xml:space="preserve">an </w:t>
      </w:r>
      <w:r w:rsidR="00670515">
        <w:rPr>
          <w:rFonts w:cs="Arial"/>
        </w:rPr>
        <w:t xml:space="preserve">asset </w:t>
      </w:r>
      <w:r w:rsidR="00974230">
        <w:rPr>
          <w:rFonts w:cs="Arial"/>
        </w:rPr>
        <w:t xml:space="preserve">that </w:t>
      </w:r>
      <w:r w:rsidR="00670515">
        <w:rPr>
          <w:rFonts w:cs="Arial"/>
        </w:rPr>
        <w:t xml:space="preserve">has not been sold. </w:t>
      </w:r>
      <w:r w:rsidR="00670515">
        <w:t xml:space="preserve">Examples of unrealised gains or losses </w:t>
      </w:r>
      <w:r w:rsidR="00670515" w:rsidRPr="00D10690">
        <w:rPr>
          <w:rFonts w:cs="Arial"/>
        </w:rPr>
        <w:t>include</w:t>
      </w:r>
      <w:r w:rsidR="00670515">
        <w:rPr>
          <w:rFonts w:cs="Arial"/>
        </w:rPr>
        <w:t xml:space="preserve"> </w:t>
      </w:r>
      <w:r w:rsidR="00670515" w:rsidRPr="00D10690">
        <w:rPr>
          <w:rFonts w:cs="Arial"/>
        </w:rPr>
        <w:t xml:space="preserve">changes in the value of financial instruments measured at fair </w:t>
      </w:r>
      <w:r w:rsidR="00670515">
        <w:rPr>
          <w:rFonts w:cs="Arial"/>
        </w:rPr>
        <w:t xml:space="preserve">value, </w:t>
      </w:r>
      <w:r w:rsidR="00EA3C5C">
        <w:rPr>
          <w:rFonts w:cs="Arial"/>
        </w:rPr>
        <w:t>changes in the value of a physical asset</w:t>
      </w:r>
      <w:r w:rsidR="00974230">
        <w:rPr>
          <w:rFonts w:cs="Arial"/>
        </w:rPr>
        <w:t>,</w:t>
      </w:r>
      <w:r w:rsidR="00EA3C5C">
        <w:rPr>
          <w:rFonts w:cs="Arial"/>
        </w:rPr>
        <w:t xml:space="preserve"> </w:t>
      </w:r>
      <w:r w:rsidR="00FC60BA">
        <w:rPr>
          <w:rFonts w:cs="Arial"/>
        </w:rPr>
        <w:t xml:space="preserve">or </w:t>
      </w:r>
      <w:r w:rsidR="00670515" w:rsidRPr="00D10690">
        <w:rPr>
          <w:rFonts w:cs="Arial"/>
        </w:rPr>
        <w:t xml:space="preserve">changes in the fair value of investment property due to market value </w:t>
      </w:r>
      <w:r w:rsidR="00C50AB0" w:rsidRPr="00D10690">
        <w:rPr>
          <w:rFonts w:cs="Arial"/>
        </w:rPr>
        <w:t>changes.</w:t>
      </w:r>
    </w:p>
    <w:p w14:paraId="76A1EEC5" w14:textId="00AE2089" w:rsidR="005667AC" w:rsidRDefault="005667AC" w:rsidP="005667AC">
      <w:pPr>
        <w:autoSpaceDE w:val="0"/>
        <w:autoSpaceDN w:val="0"/>
        <w:adjustRightInd w:val="0"/>
        <w:rPr>
          <w:rFonts w:cs="Arial"/>
        </w:rPr>
      </w:pPr>
      <w:r>
        <w:rPr>
          <w:rFonts w:cs="Arial"/>
        </w:rPr>
        <w:t>Gifted assets or an asset acquired for nil consideration are not classified as an unrealised gain, as</w:t>
      </w:r>
      <w:r w:rsidR="00204A6E">
        <w:rPr>
          <w:rFonts w:cs="Arial"/>
        </w:rPr>
        <w:t xml:space="preserve"> they represent </w:t>
      </w:r>
      <w:r>
        <w:rPr>
          <w:rFonts w:cs="Arial"/>
        </w:rPr>
        <w:t>a benefit the GBD has acquired from a gift</w:t>
      </w:r>
      <w:r w:rsidR="00225222">
        <w:rPr>
          <w:rFonts w:cs="Arial"/>
        </w:rPr>
        <w:t>,</w:t>
      </w:r>
      <w:r>
        <w:rPr>
          <w:rFonts w:cs="Arial"/>
        </w:rPr>
        <w:t xml:space="preserve"> and</w:t>
      </w:r>
      <w:r w:rsidR="00204A6E">
        <w:rPr>
          <w:rFonts w:cs="Arial"/>
        </w:rPr>
        <w:t xml:space="preserve"> under</w:t>
      </w:r>
      <w:r>
        <w:rPr>
          <w:rFonts w:cs="Arial"/>
        </w:rPr>
        <w:t xml:space="preserve"> normal circumstances </w:t>
      </w:r>
      <w:r w:rsidR="00225222">
        <w:rPr>
          <w:rFonts w:cs="Arial"/>
        </w:rPr>
        <w:t xml:space="preserve">the GBD </w:t>
      </w:r>
      <w:r>
        <w:rPr>
          <w:rFonts w:cs="Arial"/>
        </w:rPr>
        <w:t>would have had to ma</w:t>
      </w:r>
      <w:r w:rsidR="00225222">
        <w:rPr>
          <w:rFonts w:cs="Arial"/>
        </w:rPr>
        <w:t>ke a cash outlay to acquire the asset.</w:t>
      </w:r>
    </w:p>
    <w:p w14:paraId="54B4555F" w14:textId="2A723950" w:rsidR="00914800" w:rsidRDefault="005667AC" w:rsidP="00914800">
      <w:pPr>
        <w:autoSpaceDE w:val="0"/>
        <w:autoSpaceDN w:val="0"/>
        <w:adjustRightInd w:val="0"/>
        <w:rPr>
          <w:rFonts w:cs="Arial"/>
        </w:rPr>
      </w:pPr>
      <w:r>
        <w:rPr>
          <w:rFonts w:cs="Arial"/>
        </w:rPr>
        <w:t>Non-cash transactions are to be included in the calculation of income tax equivalent except for unrealised gains or losses.</w:t>
      </w:r>
      <w:r>
        <w:t xml:space="preserve"> Tax</w:t>
      </w:r>
      <w:r w:rsidR="000C7580">
        <w:t xml:space="preserve"> will be due and payable once the gain or loss is realised through the disposal of an </w:t>
      </w:r>
      <w:r w:rsidR="000C7580" w:rsidRPr="00914800">
        <w:rPr>
          <w:rFonts w:cs="Arial"/>
        </w:rPr>
        <w:t>asset.</w:t>
      </w:r>
    </w:p>
    <w:p w14:paraId="4687422F" w14:textId="054C2E10" w:rsidR="00702E8A" w:rsidRDefault="00702E8A" w:rsidP="00702E8A">
      <w:pPr>
        <w:autoSpaceDE w:val="0"/>
        <w:autoSpaceDN w:val="0"/>
        <w:adjustRightInd w:val="0"/>
        <w:rPr>
          <w:rFonts w:cs="Arial"/>
        </w:rPr>
      </w:pPr>
      <w:r>
        <w:rPr>
          <w:rFonts w:cs="Arial"/>
        </w:rPr>
        <w:t xml:space="preserve">A valuation used in recognising an adjustment </w:t>
      </w:r>
      <w:r w:rsidR="00974230">
        <w:rPr>
          <w:rFonts w:cs="Arial"/>
        </w:rPr>
        <w:t xml:space="preserve">that </w:t>
      </w:r>
      <w:r>
        <w:rPr>
          <w:rFonts w:cs="Arial"/>
        </w:rPr>
        <w:t>results in an unrealised gain or loss can be sourced externally from an independent expert or in-house, where staff have the relevant skills and experience to conduct the assessment.</w:t>
      </w:r>
    </w:p>
    <w:p w14:paraId="1187DC8A" w14:textId="3D2A3BF8" w:rsidR="00204A6E" w:rsidRDefault="00AE091A" w:rsidP="00974230">
      <w:pPr>
        <w:autoSpaceDE w:val="0"/>
        <w:autoSpaceDN w:val="0"/>
        <w:adjustRightInd w:val="0"/>
        <w:rPr>
          <w:rFonts w:cs="Arial"/>
        </w:rPr>
      </w:pPr>
      <w:r>
        <w:t xml:space="preserve">There are </w:t>
      </w:r>
      <w:r w:rsidR="0048680D">
        <w:t>general</w:t>
      </w:r>
      <w:r>
        <w:t xml:space="preserve"> differences </w:t>
      </w:r>
      <w:r w:rsidR="0048680D">
        <w:t>between</w:t>
      </w:r>
      <w:r>
        <w:t xml:space="preserve"> the accounting treatment and taxation treatment under the ITAA for certain transactions. However, under the accounting profit model, t</w:t>
      </w:r>
      <w:r w:rsidR="00B50A92">
        <w:t xml:space="preserve">he accounting treatment </w:t>
      </w:r>
      <w:r w:rsidR="00707250">
        <w:t xml:space="preserve">will </w:t>
      </w:r>
      <w:r w:rsidR="00B50A92">
        <w:t>appl</w:t>
      </w:r>
      <w:r w:rsidR="00707250">
        <w:t>y</w:t>
      </w:r>
      <w:r w:rsidR="00B50A92">
        <w:t>, with a few exceptions.</w:t>
      </w:r>
      <w:r>
        <w:t xml:space="preserve"> Examples of transactions </w:t>
      </w:r>
      <w:r w:rsidR="00974230">
        <w:t xml:space="preserve">that </w:t>
      </w:r>
      <w:r>
        <w:t>differ in accounting or taxation treatmen</w:t>
      </w:r>
      <w:r w:rsidR="00225222">
        <w:t>t are summarised in Appendix A.</w:t>
      </w:r>
    </w:p>
    <w:p w14:paraId="56F8ECF4" w14:textId="4FA04221" w:rsidR="00FE070B" w:rsidRDefault="00720A97" w:rsidP="00720A97">
      <w:pPr>
        <w:autoSpaceDE w:val="0"/>
        <w:autoSpaceDN w:val="0"/>
        <w:adjustRightInd w:val="0"/>
        <w:spacing w:after="0"/>
      </w:pPr>
      <w:r>
        <w:t xml:space="preserve">Tax effect accounting is the recognition of income taxes when the taxes are incurred instead of when the taxes need to be paid. Temporary differences arise because of differences between the accounting treatment and taxation treatment of certain transactions, resulting in a deferred tax asset and or liability being recognised on </w:t>
      </w:r>
      <w:r w:rsidR="006C3A92">
        <w:t>a GBD’s</w:t>
      </w:r>
      <w:r>
        <w:t xml:space="preserve"> balance she</w:t>
      </w:r>
      <w:r w:rsidR="00702E8A">
        <w:t>et. Under the accounting profit</w:t>
      </w:r>
      <w:r>
        <w:t xml:space="preserve"> model, tax ef</w:t>
      </w:r>
      <w:r w:rsidR="00225222">
        <w:t>fect accounting does not apply.</w:t>
      </w:r>
    </w:p>
    <w:p w14:paraId="1DDFE207" w14:textId="56DA2D9E" w:rsidR="00720A97" w:rsidRDefault="00225222" w:rsidP="00720A97">
      <w:pPr>
        <w:autoSpaceDE w:val="0"/>
        <w:autoSpaceDN w:val="0"/>
        <w:adjustRightInd w:val="0"/>
        <w:spacing w:after="0"/>
        <w:rPr>
          <w:rFonts w:cs="Arial"/>
        </w:rPr>
      </w:pPr>
      <w:r>
        <w:rPr>
          <w:rFonts w:cs="Arial"/>
        </w:rPr>
        <w:lastRenderedPageBreak/>
        <w:t>Appendix </w:t>
      </w:r>
      <w:r w:rsidR="00720A97">
        <w:rPr>
          <w:rFonts w:cs="Arial"/>
        </w:rPr>
        <w:t>B includes illustrations on how the accounting profit model is applied to calculate a GBD’s income tax equivalent liability.</w:t>
      </w:r>
    </w:p>
    <w:p w14:paraId="72B7DD73" w14:textId="197D599E" w:rsidR="00723F24" w:rsidRDefault="00723F24" w:rsidP="00723F24">
      <w:pPr>
        <w:pStyle w:val="Heading3"/>
        <w:ind w:left="851" w:hanging="851"/>
      </w:pPr>
      <w:bookmarkStart w:id="15" w:name="_Toc9415866"/>
      <w:r>
        <w:t>R</w:t>
      </w:r>
      <w:r w:rsidRPr="00723F24">
        <w:t>ate of tax</w:t>
      </w:r>
      <w:bookmarkEnd w:id="15"/>
      <w:r w:rsidRPr="00723F24">
        <w:t xml:space="preserve"> </w:t>
      </w:r>
    </w:p>
    <w:p w14:paraId="4E4EA85A" w14:textId="4936D8E5" w:rsidR="002C1B47" w:rsidRDefault="00723F24" w:rsidP="00723F24">
      <w:r w:rsidRPr="00040D27">
        <w:t xml:space="preserve">The </w:t>
      </w:r>
      <w:r w:rsidR="00B83B52">
        <w:t xml:space="preserve">specified </w:t>
      </w:r>
      <w:r w:rsidRPr="00040D27">
        <w:t xml:space="preserve">rate </w:t>
      </w:r>
      <w:r w:rsidR="00974230">
        <w:t xml:space="preserve">of tax </w:t>
      </w:r>
      <w:r w:rsidRPr="00040D27">
        <w:t xml:space="preserve">is the </w:t>
      </w:r>
      <w:r w:rsidR="00670515">
        <w:t xml:space="preserve">prevailing </w:t>
      </w:r>
      <w:r w:rsidRPr="00040D27">
        <w:t xml:space="preserve">company </w:t>
      </w:r>
      <w:r w:rsidR="002C7DAF" w:rsidRPr="00040D27">
        <w:t>tax</w:t>
      </w:r>
      <w:r w:rsidR="0037104E">
        <w:t xml:space="preserve"> rate</w:t>
      </w:r>
      <w:r w:rsidR="002C7DAF" w:rsidRPr="00040D27">
        <w:t xml:space="preserve"> published </w:t>
      </w:r>
      <w:r w:rsidR="00B83B52">
        <w:t>in t</w:t>
      </w:r>
      <w:r w:rsidRPr="00040D27">
        <w:t xml:space="preserve">he </w:t>
      </w:r>
      <w:r w:rsidR="00B83B52" w:rsidRPr="00B93EF1">
        <w:rPr>
          <w:rFonts w:cs="Arial"/>
          <w:i/>
        </w:rPr>
        <w:t>Income Tax Rates Act 1986</w:t>
      </w:r>
      <w:r w:rsidR="00914800">
        <w:t xml:space="preserve"> (as amended)</w:t>
      </w:r>
      <w:r w:rsidR="00B83B52">
        <w:t>.</w:t>
      </w:r>
    </w:p>
    <w:p w14:paraId="4DA386BE" w14:textId="19FB9D4F" w:rsidR="00662570" w:rsidRDefault="008301A9" w:rsidP="00723F24">
      <w:r>
        <w:t xml:space="preserve">The </w:t>
      </w:r>
      <w:r w:rsidRPr="00B93EF1">
        <w:rPr>
          <w:rFonts w:cs="Arial"/>
          <w:i/>
        </w:rPr>
        <w:t>Income Tax Rates Act</w:t>
      </w:r>
      <w:r w:rsidR="00702E8A">
        <w:rPr>
          <w:rFonts w:cs="Arial"/>
          <w:i/>
        </w:rPr>
        <w:t xml:space="preserve"> 1986 </w:t>
      </w:r>
      <w:r w:rsidR="00702E8A" w:rsidRPr="00702E8A">
        <w:rPr>
          <w:rFonts w:cs="Arial"/>
        </w:rPr>
        <w:t>provides</w:t>
      </w:r>
      <w:r>
        <w:rPr>
          <w:rFonts w:cs="Arial"/>
        </w:rPr>
        <w:t xml:space="preserve"> income tax rate discounts to entities with</w:t>
      </w:r>
      <w:r w:rsidR="00662570">
        <w:rPr>
          <w:rFonts w:cs="Arial"/>
        </w:rPr>
        <w:t xml:space="preserve"> an</w:t>
      </w:r>
      <w:r>
        <w:rPr>
          <w:rFonts w:cs="Arial"/>
        </w:rPr>
        <w:t xml:space="preserve"> annual turnover below certain thresholds. </w:t>
      </w:r>
      <w:r w:rsidR="00BD2F84">
        <w:t>The aggregated turnover of an entity is an entity’s annual turnover plus the annual turnover of any business affiliated with or connected to the business.</w:t>
      </w:r>
      <w:r w:rsidR="00DB2F51">
        <w:t xml:space="preserve"> </w:t>
      </w:r>
    </w:p>
    <w:p w14:paraId="141E7632" w14:textId="04DDFF80" w:rsidR="008E2CDC" w:rsidRDefault="00DB2F51" w:rsidP="00723F24">
      <w:r>
        <w:t xml:space="preserve">All government agencies are related entities controlled by the </w:t>
      </w:r>
      <w:r w:rsidRPr="00040D27">
        <w:t>Central Holding Authority</w:t>
      </w:r>
      <w:r>
        <w:t xml:space="preserve">. </w:t>
      </w:r>
      <w:r w:rsidR="00974230">
        <w:t>Therefore</w:t>
      </w:r>
      <w:r>
        <w:t>, the aggregated turnover of a GBD will include its annual turnover plus the annual turnover of each government agency.</w:t>
      </w:r>
      <w:r w:rsidR="008E2CDC">
        <w:t xml:space="preserve"> I</w:t>
      </w:r>
      <w:r>
        <w:t xml:space="preserve">t is unlikely </w:t>
      </w:r>
      <w:r w:rsidR="008E2CDC">
        <w:t>a GBD</w:t>
      </w:r>
      <w:r w:rsidR="008301A9">
        <w:t>’s</w:t>
      </w:r>
      <w:r>
        <w:t xml:space="preserve"> aggregated turnover will be below </w:t>
      </w:r>
      <w:r w:rsidR="008E2CDC">
        <w:t xml:space="preserve">the published threshold to access a discounted income tax rate. </w:t>
      </w:r>
      <w:r w:rsidR="00974230">
        <w:t>Hence</w:t>
      </w:r>
      <w:r w:rsidR="00662570">
        <w:t>, government businesses</w:t>
      </w:r>
      <w:r w:rsidR="008E2CDC">
        <w:t xml:space="preserve"> are generally not eligible for the discounted income tax rate.</w:t>
      </w:r>
    </w:p>
    <w:p w14:paraId="5D759D26" w14:textId="26E5FD37" w:rsidR="00C67AC6" w:rsidRDefault="00204A6E" w:rsidP="00723F24">
      <w:r>
        <w:t xml:space="preserve">If deemed necessary, a </w:t>
      </w:r>
      <w:r w:rsidR="00914800">
        <w:t>GBD</w:t>
      </w:r>
      <w:r w:rsidR="00C67AC6">
        <w:t xml:space="preserve"> can seek confirmation from </w:t>
      </w:r>
      <w:r w:rsidR="00702E8A">
        <w:t>the Department of Treasury and Finance (</w:t>
      </w:r>
      <w:r w:rsidR="00C67AC6">
        <w:t>DTF</w:t>
      </w:r>
      <w:r w:rsidR="00702E8A">
        <w:t>)</w:t>
      </w:r>
      <w:r w:rsidR="00C67AC6">
        <w:t xml:space="preserve"> on the rate of tax </w:t>
      </w:r>
      <w:r>
        <w:t xml:space="preserve">to apply </w:t>
      </w:r>
      <w:r w:rsidR="00C67AC6">
        <w:t>when calculating its income tax equivalent</w:t>
      </w:r>
      <w:r w:rsidR="00974230">
        <w:t xml:space="preserve"> liability</w:t>
      </w:r>
      <w:r w:rsidR="00C67AC6">
        <w:t>.</w:t>
      </w:r>
    </w:p>
    <w:p w14:paraId="2F2AC784" w14:textId="05CE15B8" w:rsidR="00B77BF5" w:rsidRDefault="006F62AB" w:rsidP="00B77BF5">
      <w:pPr>
        <w:pStyle w:val="Heading3"/>
        <w:ind w:left="851" w:hanging="851"/>
      </w:pPr>
      <w:bookmarkStart w:id="16" w:name="_Toc1458668"/>
      <w:bookmarkStart w:id="17" w:name="_Toc1458669"/>
      <w:bookmarkStart w:id="18" w:name="_Toc1458671"/>
      <w:bookmarkStart w:id="19" w:name="_Toc1458672"/>
      <w:bookmarkStart w:id="20" w:name="_Toc1458673"/>
      <w:bookmarkStart w:id="21" w:name="_Toc1458675"/>
      <w:bookmarkStart w:id="22" w:name="_Toc1458677"/>
      <w:bookmarkStart w:id="23" w:name="_Toc1458678"/>
      <w:bookmarkStart w:id="24" w:name="_Toc1458679"/>
      <w:bookmarkStart w:id="25" w:name="_Toc9415867"/>
      <w:bookmarkEnd w:id="16"/>
      <w:bookmarkEnd w:id="17"/>
      <w:bookmarkEnd w:id="18"/>
      <w:bookmarkEnd w:id="19"/>
      <w:bookmarkEnd w:id="20"/>
      <w:bookmarkEnd w:id="21"/>
      <w:bookmarkEnd w:id="22"/>
      <w:bookmarkEnd w:id="23"/>
      <w:bookmarkEnd w:id="24"/>
      <w:r>
        <w:t>P</w:t>
      </w:r>
      <w:r w:rsidR="00B77BF5">
        <w:t>rior year accounting loss</w:t>
      </w:r>
      <w:bookmarkEnd w:id="25"/>
    </w:p>
    <w:p w14:paraId="30DCFC3A" w14:textId="3C8D891F" w:rsidR="00A76C8F" w:rsidRPr="00DD6DEB" w:rsidRDefault="00A76C8F" w:rsidP="00A23858">
      <w:r w:rsidRPr="00040D27">
        <w:rPr>
          <w:rFonts w:cs="Arial"/>
        </w:rPr>
        <w:t xml:space="preserve">An accounting loss arises </w:t>
      </w:r>
      <w:r w:rsidR="00204A6E">
        <w:rPr>
          <w:rFonts w:cs="Arial"/>
        </w:rPr>
        <w:t>when</w:t>
      </w:r>
      <w:r w:rsidR="00204A6E" w:rsidRPr="00040D27">
        <w:rPr>
          <w:rFonts w:cs="Arial"/>
        </w:rPr>
        <w:t xml:space="preserve"> </w:t>
      </w:r>
      <w:r w:rsidRPr="00040D27">
        <w:rPr>
          <w:rFonts w:cs="Arial"/>
        </w:rPr>
        <w:t>the audited accounting profit o</w:t>
      </w:r>
      <w:r w:rsidR="00B83B52">
        <w:rPr>
          <w:rFonts w:cs="Arial"/>
        </w:rPr>
        <w:t xml:space="preserve">f </w:t>
      </w:r>
      <w:r w:rsidR="00204A6E">
        <w:rPr>
          <w:rFonts w:cs="Arial"/>
        </w:rPr>
        <w:t>a</w:t>
      </w:r>
      <w:r w:rsidR="006C3A92">
        <w:rPr>
          <w:rFonts w:cs="Arial"/>
        </w:rPr>
        <w:t xml:space="preserve"> GBD</w:t>
      </w:r>
      <w:r w:rsidR="008301A9">
        <w:rPr>
          <w:rFonts w:cs="Arial"/>
        </w:rPr>
        <w:t xml:space="preserve"> </w:t>
      </w:r>
      <w:r w:rsidR="00B83B52">
        <w:rPr>
          <w:rFonts w:cs="Arial"/>
        </w:rPr>
        <w:t xml:space="preserve">is less than zero. </w:t>
      </w:r>
      <w:r w:rsidR="00B77BF5" w:rsidRPr="00040D27">
        <w:rPr>
          <w:rFonts w:cs="Arial"/>
        </w:rPr>
        <w:t>The taxable income for a particular year may be reduced</w:t>
      </w:r>
      <w:r w:rsidR="00B83B52">
        <w:rPr>
          <w:rFonts w:cs="Arial"/>
        </w:rPr>
        <w:t xml:space="preserve"> by all or part of a prior year </w:t>
      </w:r>
      <w:r w:rsidR="00B77BF5" w:rsidRPr="00040D27">
        <w:rPr>
          <w:rFonts w:cs="Arial"/>
        </w:rPr>
        <w:t>accounting loss provided</w:t>
      </w:r>
      <w:r w:rsidR="00B83B52">
        <w:rPr>
          <w:rFonts w:cs="Arial"/>
        </w:rPr>
        <w:t xml:space="preserve"> the</w:t>
      </w:r>
      <w:r w:rsidR="00670515">
        <w:rPr>
          <w:rFonts w:cs="Arial"/>
        </w:rPr>
        <w:t xml:space="preserve"> </w:t>
      </w:r>
      <w:r w:rsidRPr="00DD6DEB">
        <w:t>prior year accounting loss has not previously been used to reduce taxable income</w:t>
      </w:r>
      <w:r w:rsidR="00433013" w:rsidRPr="00DD6DEB">
        <w:t>.</w:t>
      </w:r>
    </w:p>
    <w:p w14:paraId="52DB92F0" w14:textId="6ACDBF4D" w:rsidR="00433013" w:rsidRDefault="00B83B52" w:rsidP="00C327BF">
      <w:r>
        <w:t>An example illustrati</w:t>
      </w:r>
      <w:r w:rsidR="00225222">
        <w:t>ng this is provided in Appendix </w:t>
      </w:r>
      <w:r>
        <w:t>B</w:t>
      </w:r>
      <w:r w:rsidR="0037104E">
        <w:t>.</w:t>
      </w:r>
    </w:p>
    <w:p w14:paraId="4CA0DDB9" w14:textId="2707C4A7" w:rsidR="00433013" w:rsidRPr="00C327BF" w:rsidRDefault="00C327BF" w:rsidP="00C327BF">
      <w:pPr>
        <w:pStyle w:val="Heading2"/>
        <w:ind w:left="851" w:hanging="851"/>
      </w:pPr>
      <w:bookmarkStart w:id="26" w:name="_Toc9415868"/>
      <w:r>
        <w:t>Payment of income tax equivalent</w:t>
      </w:r>
      <w:r w:rsidR="004F1E1A">
        <w:t>s</w:t>
      </w:r>
      <w:bookmarkEnd w:id="26"/>
    </w:p>
    <w:p w14:paraId="7DF87338" w14:textId="0AAB3ACE" w:rsidR="00303231" w:rsidRDefault="008833A8" w:rsidP="00275105">
      <w:pPr>
        <w:rPr>
          <w:b/>
          <w:bCs/>
        </w:rPr>
      </w:pPr>
      <w:bookmarkStart w:id="27" w:name="_Toc1563439"/>
      <w:bookmarkStart w:id="28" w:name="_Toc2068199"/>
      <w:bookmarkStart w:id="29" w:name="_Toc2348402"/>
      <w:bookmarkStart w:id="30" w:name="_Toc6994211"/>
      <w:bookmarkStart w:id="31" w:name="_Toc9341933"/>
      <w:bookmarkStart w:id="32" w:name="_Toc536045163"/>
      <w:r>
        <w:t>As</w:t>
      </w:r>
      <w:r w:rsidR="00C67AC6">
        <w:t xml:space="preserve"> part of the end of financial year process, </w:t>
      </w:r>
      <w:r w:rsidR="00974230">
        <w:t xml:space="preserve">GBDs </w:t>
      </w:r>
      <w:r w:rsidR="00C67AC6">
        <w:t>submit journal</w:t>
      </w:r>
      <w:r w:rsidR="008301A9">
        <w:t>s</w:t>
      </w:r>
      <w:r w:rsidR="00C67AC6">
        <w:t xml:space="preserve"> to </w:t>
      </w:r>
      <w:r w:rsidR="008301A9">
        <w:t xml:space="preserve">DTF to </w:t>
      </w:r>
      <w:r w:rsidR="00C67AC6">
        <w:t xml:space="preserve">record </w:t>
      </w:r>
      <w:r w:rsidR="008301A9">
        <w:t xml:space="preserve">or adjust </w:t>
      </w:r>
      <w:r w:rsidR="00C67AC6">
        <w:t>income tax equivalent liabilities.</w:t>
      </w:r>
      <w:r w:rsidR="00303231">
        <w:t xml:space="preserve"> DTF reviews</w:t>
      </w:r>
      <w:r w:rsidR="00204A6E">
        <w:t xml:space="preserve"> these</w:t>
      </w:r>
      <w:r w:rsidR="00303231">
        <w:t xml:space="preserve"> journal</w:t>
      </w:r>
      <w:r w:rsidR="00AE2599">
        <w:t>s</w:t>
      </w:r>
      <w:r w:rsidR="00303231">
        <w:t xml:space="preserve"> for accuracy and consistency in the application of the accounting profit model before </w:t>
      </w:r>
      <w:r w:rsidR="00AE2599">
        <w:t>the journal</w:t>
      </w:r>
      <w:r w:rsidR="00204A6E">
        <w:t>s are</w:t>
      </w:r>
      <w:r w:rsidR="00AE2599">
        <w:t xml:space="preserve"> processed</w:t>
      </w:r>
      <w:r w:rsidR="00303231">
        <w:t>.</w:t>
      </w:r>
      <w:bookmarkEnd w:id="27"/>
      <w:bookmarkEnd w:id="28"/>
      <w:bookmarkEnd w:id="29"/>
      <w:bookmarkEnd w:id="30"/>
      <w:bookmarkEnd w:id="31"/>
    </w:p>
    <w:bookmarkEnd w:id="32"/>
    <w:p w14:paraId="0ED7AF1A" w14:textId="1EAAED59" w:rsidR="004F1E1A" w:rsidRDefault="00547F8E" w:rsidP="00275105">
      <w:pPr>
        <w:rPr>
          <w:rFonts w:cs="Arial"/>
        </w:rPr>
      </w:pPr>
      <w:r>
        <w:t>Upon finalisation of</w:t>
      </w:r>
      <w:r w:rsidR="00204A6E">
        <w:t xml:space="preserve"> GBD financial statements audits </w:t>
      </w:r>
      <w:r>
        <w:t xml:space="preserve">and tabling of statements in the </w:t>
      </w:r>
      <w:r w:rsidR="00225222">
        <w:t>Legislative </w:t>
      </w:r>
      <w:r w:rsidR="00921BCE">
        <w:t xml:space="preserve">Assembly, </w:t>
      </w:r>
      <w:r w:rsidR="004F1E1A">
        <w:t xml:space="preserve">DTF </w:t>
      </w:r>
      <w:r w:rsidR="00B73CC3">
        <w:rPr>
          <w:rFonts w:cs="Arial"/>
        </w:rPr>
        <w:t>will issue invoice</w:t>
      </w:r>
      <w:r w:rsidR="00204A6E">
        <w:rPr>
          <w:rFonts w:cs="Arial"/>
        </w:rPr>
        <w:t>s</w:t>
      </w:r>
      <w:r w:rsidR="00B73CC3">
        <w:rPr>
          <w:rFonts w:cs="Arial"/>
        </w:rPr>
        <w:t xml:space="preserve"> to </w:t>
      </w:r>
      <w:r w:rsidR="00974230">
        <w:rPr>
          <w:rFonts w:cs="Arial"/>
        </w:rPr>
        <w:t>GBD</w:t>
      </w:r>
      <w:r w:rsidR="00204A6E">
        <w:rPr>
          <w:rFonts w:cs="Arial"/>
        </w:rPr>
        <w:t>s</w:t>
      </w:r>
      <w:r w:rsidR="004008F9">
        <w:rPr>
          <w:rFonts w:cs="Arial"/>
        </w:rPr>
        <w:t xml:space="preserve"> </w:t>
      </w:r>
      <w:r w:rsidR="00B83B52">
        <w:rPr>
          <w:rFonts w:cs="Arial"/>
        </w:rPr>
        <w:t>for</w:t>
      </w:r>
      <w:r w:rsidR="004F1E1A">
        <w:rPr>
          <w:rFonts w:cs="Arial"/>
        </w:rPr>
        <w:t xml:space="preserve"> payment of income tax equivalents based on</w:t>
      </w:r>
      <w:r>
        <w:rPr>
          <w:rFonts w:cs="Arial"/>
        </w:rPr>
        <w:t xml:space="preserve"> actual results reported</w:t>
      </w:r>
      <w:r w:rsidR="004F1E1A">
        <w:rPr>
          <w:rFonts w:cs="Arial"/>
        </w:rPr>
        <w:t xml:space="preserve"> in the audited financial statements.</w:t>
      </w:r>
    </w:p>
    <w:p w14:paraId="159014DA" w14:textId="1E602D4D" w:rsidR="004F1E1A" w:rsidRDefault="00914800" w:rsidP="00275105">
      <w:pPr>
        <w:rPr>
          <w:rFonts w:cs="Arial"/>
        </w:rPr>
      </w:pPr>
      <w:r>
        <w:rPr>
          <w:rFonts w:cs="Arial"/>
        </w:rPr>
        <w:t>Payment</w:t>
      </w:r>
      <w:r w:rsidR="00225222">
        <w:rPr>
          <w:rFonts w:cs="Arial"/>
        </w:rPr>
        <w:t>s</w:t>
      </w:r>
      <w:r>
        <w:rPr>
          <w:rFonts w:cs="Arial"/>
        </w:rPr>
        <w:t xml:space="preserve"> </w:t>
      </w:r>
      <w:r w:rsidR="00204A6E">
        <w:rPr>
          <w:rFonts w:cs="Arial"/>
        </w:rPr>
        <w:t>are</w:t>
      </w:r>
      <w:r w:rsidR="00FE070B">
        <w:rPr>
          <w:rFonts w:cs="Arial"/>
        </w:rPr>
        <w:t xml:space="preserve"> </w:t>
      </w:r>
      <w:r w:rsidR="004F1E1A">
        <w:rPr>
          <w:rFonts w:cs="Arial"/>
        </w:rPr>
        <w:t xml:space="preserve">to be remitted to DTF within six months after the end of the financial year, </w:t>
      </w:r>
      <w:r w:rsidR="004008F9">
        <w:rPr>
          <w:rFonts w:cs="Arial"/>
        </w:rPr>
        <w:t>for example</w:t>
      </w:r>
      <w:r w:rsidR="004F1E1A">
        <w:rPr>
          <w:rFonts w:cs="Arial"/>
        </w:rPr>
        <w:t xml:space="preserve"> by 31</w:t>
      </w:r>
      <w:r w:rsidR="003F1166">
        <w:rPr>
          <w:rFonts w:cs="Arial"/>
        </w:rPr>
        <w:t> </w:t>
      </w:r>
      <w:r w:rsidR="004F1E1A">
        <w:rPr>
          <w:rFonts w:cs="Arial"/>
        </w:rPr>
        <w:t>December</w:t>
      </w:r>
      <w:r w:rsidR="00204A6E">
        <w:rPr>
          <w:rFonts w:cs="Arial"/>
        </w:rPr>
        <w:t>,</w:t>
      </w:r>
      <w:r w:rsidR="004F1E1A">
        <w:rPr>
          <w:rFonts w:cs="Arial"/>
        </w:rPr>
        <w:t xml:space="preserve"> or another period approved by the Treasurer.</w:t>
      </w:r>
    </w:p>
    <w:p w14:paraId="270332C9" w14:textId="7C02FE12" w:rsidR="00D30280" w:rsidRDefault="00914800" w:rsidP="00275105">
      <w:pPr>
        <w:rPr>
          <w:rFonts w:cs="Arial"/>
        </w:rPr>
      </w:pPr>
      <w:r>
        <w:rPr>
          <w:rFonts w:cs="Arial"/>
        </w:rPr>
        <w:t>A GBD</w:t>
      </w:r>
      <w:r w:rsidR="005D79A4">
        <w:rPr>
          <w:rFonts w:cs="Arial"/>
        </w:rPr>
        <w:t xml:space="preserve"> may se</w:t>
      </w:r>
      <w:r w:rsidR="00602380">
        <w:rPr>
          <w:rFonts w:cs="Arial"/>
        </w:rPr>
        <w:t>ek an e</w:t>
      </w:r>
      <w:r>
        <w:rPr>
          <w:rFonts w:cs="Arial"/>
        </w:rPr>
        <w:t>xtension to make payment</w:t>
      </w:r>
      <w:r w:rsidR="004008F9">
        <w:rPr>
          <w:rFonts w:cs="Arial"/>
        </w:rPr>
        <w:t>s</w:t>
      </w:r>
      <w:r w:rsidR="005D79A4">
        <w:rPr>
          <w:rFonts w:cs="Arial"/>
        </w:rPr>
        <w:t xml:space="preserve"> </w:t>
      </w:r>
      <w:r w:rsidR="00547F8E">
        <w:rPr>
          <w:rFonts w:cs="Arial"/>
        </w:rPr>
        <w:t xml:space="preserve">or request a payment arrangement </w:t>
      </w:r>
      <w:r w:rsidR="005D79A4">
        <w:rPr>
          <w:rFonts w:cs="Arial"/>
        </w:rPr>
        <w:t>fro</w:t>
      </w:r>
      <w:r w:rsidR="00602380">
        <w:rPr>
          <w:rFonts w:cs="Arial"/>
        </w:rPr>
        <w:t xml:space="preserve">m </w:t>
      </w:r>
      <w:r w:rsidR="009A12B9">
        <w:rPr>
          <w:rFonts w:cs="Arial"/>
        </w:rPr>
        <w:t>DTF</w:t>
      </w:r>
      <w:r w:rsidR="004008F9">
        <w:rPr>
          <w:rFonts w:cs="Arial"/>
        </w:rPr>
        <w:t>. Submissions must be</w:t>
      </w:r>
      <w:r w:rsidR="009A12B9">
        <w:rPr>
          <w:rFonts w:cs="Arial"/>
        </w:rPr>
        <w:t xml:space="preserve"> </w:t>
      </w:r>
      <w:r w:rsidR="005D79A4">
        <w:rPr>
          <w:rFonts w:cs="Arial"/>
        </w:rPr>
        <w:t>in writing, stating the re</w:t>
      </w:r>
      <w:r w:rsidR="00602380">
        <w:rPr>
          <w:rFonts w:cs="Arial"/>
        </w:rPr>
        <w:t>asons fo</w:t>
      </w:r>
      <w:r>
        <w:rPr>
          <w:rFonts w:cs="Arial"/>
        </w:rPr>
        <w:t xml:space="preserve">r the </w:t>
      </w:r>
      <w:r w:rsidR="004008F9">
        <w:rPr>
          <w:rFonts w:cs="Arial"/>
        </w:rPr>
        <w:t xml:space="preserve">GBD’s </w:t>
      </w:r>
      <w:r>
        <w:rPr>
          <w:rFonts w:cs="Arial"/>
        </w:rPr>
        <w:t>inability to make payment</w:t>
      </w:r>
      <w:r w:rsidR="005D79A4">
        <w:rPr>
          <w:rFonts w:cs="Arial"/>
        </w:rPr>
        <w:t xml:space="preserve"> by the prescribed date.</w:t>
      </w:r>
      <w:r w:rsidR="00702E8A">
        <w:rPr>
          <w:rFonts w:cs="Arial"/>
        </w:rPr>
        <w:t xml:space="preserve"> Extensions should</w:t>
      </w:r>
      <w:r w:rsidR="0082401B">
        <w:rPr>
          <w:rFonts w:cs="Arial"/>
        </w:rPr>
        <w:t xml:space="preserve"> be sought prior to the due date and allow sufficient time for the authorised officer within DTF to respond. </w:t>
      </w:r>
    </w:p>
    <w:p w14:paraId="27EFEE92" w14:textId="658AC98B" w:rsidR="0082401B" w:rsidRDefault="0082401B" w:rsidP="00275105">
      <w:pPr>
        <w:rPr>
          <w:rFonts w:cs="Arial"/>
          <w:color w:val="FF0000"/>
        </w:rPr>
      </w:pPr>
      <w:r>
        <w:rPr>
          <w:rFonts w:cs="Arial"/>
        </w:rPr>
        <w:t xml:space="preserve">The request </w:t>
      </w:r>
      <w:r w:rsidR="005D79A4">
        <w:rPr>
          <w:rFonts w:cs="Arial"/>
        </w:rPr>
        <w:t xml:space="preserve">may be approved at the discretion of the </w:t>
      </w:r>
      <w:r w:rsidR="004008F9">
        <w:rPr>
          <w:rFonts w:cs="Arial"/>
        </w:rPr>
        <w:t xml:space="preserve">DTF </w:t>
      </w:r>
      <w:r w:rsidR="005D79A4">
        <w:rPr>
          <w:rFonts w:cs="Arial"/>
        </w:rPr>
        <w:t xml:space="preserve">authorised </w:t>
      </w:r>
      <w:r w:rsidR="00204A6E">
        <w:rPr>
          <w:rFonts w:cs="Arial"/>
        </w:rPr>
        <w:t>officer</w:t>
      </w:r>
      <w:r w:rsidRPr="0082401B">
        <w:rPr>
          <w:rFonts w:cs="Arial"/>
        </w:rPr>
        <w:t>, generally within</w:t>
      </w:r>
      <w:r w:rsidR="00225222">
        <w:rPr>
          <w:rFonts w:cs="Arial"/>
        </w:rPr>
        <w:t xml:space="preserve"> 30 </w:t>
      </w:r>
      <w:r w:rsidRPr="0082401B">
        <w:rPr>
          <w:rFonts w:cs="Arial"/>
        </w:rPr>
        <w:t>days</w:t>
      </w:r>
      <w:r w:rsidR="00D30280">
        <w:rPr>
          <w:rFonts w:cs="Arial"/>
        </w:rPr>
        <w:t>.</w:t>
      </w:r>
    </w:p>
    <w:p w14:paraId="668881E6" w14:textId="77777777" w:rsidR="006154AA" w:rsidRPr="00827BBC" w:rsidRDefault="006154AA" w:rsidP="006154AA">
      <w:pPr>
        <w:pStyle w:val="Heading2"/>
        <w:ind w:left="851" w:hanging="851"/>
      </w:pPr>
      <w:bookmarkStart w:id="33" w:name="_Toc9415869"/>
      <w:r w:rsidRPr="00827BBC">
        <w:t>Role of the tax assessor</w:t>
      </w:r>
      <w:bookmarkEnd w:id="33"/>
    </w:p>
    <w:p w14:paraId="25AAD24F" w14:textId="44FD500B" w:rsidR="00FE070B" w:rsidRDefault="00921BCE" w:rsidP="006C3A92">
      <w:pPr>
        <w:autoSpaceDE w:val="0"/>
        <w:autoSpaceDN w:val="0"/>
        <w:adjustRightInd w:val="0"/>
        <w:rPr>
          <w:rFonts w:cs="Arial"/>
        </w:rPr>
      </w:pPr>
      <w:r w:rsidRPr="00054C90">
        <w:rPr>
          <w:rFonts w:cs="Arial"/>
        </w:rPr>
        <w:t>The TER adopts a self-assessment</w:t>
      </w:r>
      <w:r w:rsidR="00075EAD">
        <w:rPr>
          <w:rFonts w:cs="Arial"/>
        </w:rPr>
        <w:t xml:space="preserve"> system</w:t>
      </w:r>
      <w:r w:rsidR="00204A6E">
        <w:rPr>
          <w:rFonts w:cs="Arial"/>
        </w:rPr>
        <w:t xml:space="preserve">. This means </w:t>
      </w:r>
      <w:r w:rsidR="004008F9">
        <w:rPr>
          <w:rFonts w:cs="Arial"/>
        </w:rPr>
        <w:t>GBDs</w:t>
      </w:r>
      <w:r w:rsidR="00204A6E">
        <w:rPr>
          <w:rFonts w:cs="Arial"/>
        </w:rPr>
        <w:t xml:space="preserve"> are responsible for </w:t>
      </w:r>
      <w:r w:rsidRPr="00054C90">
        <w:rPr>
          <w:rFonts w:cs="Arial"/>
        </w:rPr>
        <w:t>self-assess</w:t>
      </w:r>
      <w:r w:rsidR="00204A6E">
        <w:rPr>
          <w:rFonts w:cs="Arial"/>
        </w:rPr>
        <w:t>ing</w:t>
      </w:r>
      <w:r w:rsidRPr="00054C90">
        <w:rPr>
          <w:rFonts w:cs="Arial"/>
        </w:rPr>
        <w:t xml:space="preserve"> </w:t>
      </w:r>
      <w:r w:rsidR="00075EAD" w:rsidRPr="00054C90">
        <w:rPr>
          <w:rFonts w:cs="Arial"/>
        </w:rPr>
        <w:t xml:space="preserve">their </w:t>
      </w:r>
      <w:r w:rsidR="00075EAD">
        <w:rPr>
          <w:rFonts w:cs="Arial"/>
        </w:rPr>
        <w:t xml:space="preserve">tax </w:t>
      </w:r>
      <w:r w:rsidRPr="00054C90">
        <w:rPr>
          <w:rFonts w:cs="Arial"/>
        </w:rPr>
        <w:t>liability</w:t>
      </w:r>
      <w:r>
        <w:rPr>
          <w:rFonts w:cs="Arial"/>
        </w:rPr>
        <w:t>.</w:t>
      </w:r>
    </w:p>
    <w:p w14:paraId="2718BB9A" w14:textId="77777777" w:rsidR="00225222" w:rsidRDefault="00B43121" w:rsidP="006C3A92">
      <w:pPr>
        <w:autoSpaceDE w:val="0"/>
        <w:autoSpaceDN w:val="0"/>
        <w:adjustRightInd w:val="0"/>
        <w:rPr>
          <w:rFonts w:cs="Arial"/>
        </w:rPr>
      </w:pPr>
      <w:r w:rsidRPr="00B43121">
        <w:rPr>
          <w:rFonts w:cs="Arial"/>
        </w:rPr>
        <w:t>The tax assessor is charged with the authority of administering the income tax equivalent regime.</w:t>
      </w:r>
      <w:r w:rsidR="00921BCE">
        <w:rPr>
          <w:rFonts w:cs="Arial"/>
        </w:rPr>
        <w:t xml:space="preserve"> </w:t>
      </w:r>
      <w:r w:rsidRPr="00B43121">
        <w:rPr>
          <w:rFonts w:cs="Arial"/>
        </w:rPr>
        <w:t xml:space="preserve">For the </w:t>
      </w:r>
      <w:r>
        <w:rPr>
          <w:rFonts w:cs="Arial"/>
        </w:rPr>
        <w:t>purposes of the TER, this power rests with the Treasurer and is carried out through appointed officers</w:t>
      </w:r>
      <w:r w:rsidR="00C955B6">
        <w:rPr>
          <w:rFonts w:cs="Arial"/>
        </w:rPr>
        <w:t xml:space="preserve"> </w:t>
      </w:r>
      <w:r>
        <w:rPr>
          <w:rFonts w:cs="Arial"/>
        </w:rPr>
        <w:t xml:space="preserve">within </w:t>
      </w:r>
      <w:r w:rsidR="00602380">
        <w:rPr>
          <w:rFonts w:cs="Arial"/>
        </w:rPr>
        <w:t>DTF</w:t>
      </w:r>
      <w:r w:rsidR="00225222">
        <w:rPr>
          <w:rFonts w:cs="Arial"/>
        </w:rPr>
        <w:t>.</w:t>
      </w:r>
    </w:p>
    <w:p w14:paraId="3EA38EB3" w14:textId="7AE1C0AF" w:rsidR="00B83B52" w:rsidRDefault="00C955B6" w:rsidP="006C3A92">
      <w:pPr>
        <w:autoSpaceDE w:val="0"/>
        <w:autoSpaceDN w:val="0"/>
        <w:adjustRightInd w:val="0"/>
        <w:rPr>
          <w:rFonts w:cs="Arial"/>
        </w:rPr>
      </w:pPr>
      <w:r>
        <w:rPr>
          <w:rFonts w:cs="Arial"/>
        </w:rPr>
        <w:lastRenderedPageBreak/>
        <w:t>The role o</w:t>
      </w:r>
      <w:r w:rsidR="00B83B52">
        <w:rPr>
          <w:rFonts w:cs="Arial"/>
        </w:rPr>
        <w:t>f the tax assessor is to:</w:t>
      </w:r>
    </w:p>
    <w:p w14:paraId="330B493D" w14:textId="1C4DD7E3" w:rsidR="00B83B52" w:rsidRPr="006C3A92" w:rsidRDefault="00B83B52" w:rsidP="006C3A92">
      <w:pPr>
        <w:pStyle w:val="ListBullet"/>
        <w:numPr>
          <w:ilvl w:val="0"/>
          <w:numId w:val="43"/>
        </w:numPr>
        <w:ind w:left="357" w:hanging="357"/>
      </w:pPr>
      <w:r w:rsidRPr="006C3A92">
        <w:t xml:space="preserve">provide </w:t>
      </w:r>
      <w:r w:rsidR="00C955B6" w:rsidRPr="006C3A92">
        <w:t xml:space="preserve">a review mechanism to ensure </w:t>
      </w:r>
      <w:r w:rsidR="004008F9" w:rsidRPr="006C3A92">
        <w:t xml:space="preserve">GBDs </w:t>
      </w:r>
      <w:r w:rsidR="00C955B6" w:rsidRPr="006C3A92">
        <w:t>correctly self-assess</w:t>
      </w:r>
      <w:r w:rsidRPr="006C3A92">
        <w:t xml:space="preserve"> the amount of </w:t>
      </w:r>
      <w:r w:rsidR="00C955B6" w:rsidRPr="006C3A92">
        <w:t>tax equivalent payable</w:t>
      </w:r>
      <w:r w:rsidR="00FD5C56">
        <w:t xml:space="preserve"> each year</w:t>
      </w:r>
    </w:p>
    <w:p w14:paraId="4CF031E7" w14:textId="04969471" w:rsidR="00B83B52" w:rsidRPr="006C3A92" w:rsidRDefault="00084A7D" w:rsidP="00FD5C56">
      <w:pPr>
        <w:pStyle w:val="ListBullet"/>
        <w:numPr>
          <w:ilvl w:val="0"/>
          <w:numId w:val="43"/>
        </w:numPr>
        <w:spacing w:after="200"/>
        <w:ind w:left="357" w:hanging="357"/>
      </w:pPr>
      <w:proofErr w:type="gramStart"/>
      <w:r w:rsidRPr="006C3A92">
        <w:t>assist</w:t>
      </w:r>
      <w:proofErr w:type="gramEnd"/>
      <w:r w:rsidRPr="006C3A92">
        <w:t xml:space="preserve"> with</w:t>
      </w:r>
      <w:r w:rsidR="00B83B52" w:rsidRPr="006C3A92">
        <w:t xml:space="preserve"> </w:t>
      </w:r>
      <w:r w:rsidR="00C955B6" w:rsidRPr="006C3A92">
        <w:t xml:space="preserve">clarifying </w:t>
      </w:r>
      <w:r w:rsidR="00CE1EAA" w:rsidRPr="006C3A92">
        <w:t xml:space="preserve">any </w:t>
      </w:r>
      <w:r w:rsidR="00C955B6" w:rsidRPr="006C3A92">
        <w:t>amb</w:t>
      </w:r>
      <w:r w:rsidR="00B83B52" w:rsidRPr="006C3A92">
        <w:t>iguous areas of the Australian Government</w:t>
      </w:r>
      <w:r w:rsidR="00C955B6" w:rsidRPr="006C3A92">
        <w:t xml:space="preserve"> tax laws </w:t>
      </w:r>
      <w:r w:rsidR="006C3A92" w:rsidRPr="006C3A92">
        <w:t xml:space="preserve">that </w:t>
      </w:r>
      <w:r w:rsidR="00FD5C56">
        <w:t>apply.</w:t>
      </w:r>
    </w:p>
    <w:p w14:paraId="3A4E529B" w14:textId="0C46251F" w:rsidR="00CE1EAA" w:rsidRDefault="00B83B52" w:rsidP="00B43121">
      <w:pPr>
        <w:autoSpaceDE w:val="0"/>
        <w:autoSpaceDN w:val="0"/>
        <w:adjustRightInd w:val="0"/>
        <w:spacing w:after="0"/>
        <w:rPr>
          <w:rFonts w:cs="Arial"/>
        </w:rPr>
      </w:pPr>
      <w:r>
        <w:rPr>
          <w:rFonts w:cs="Arial"/>
        </w:rPr>
        <w:t xml:space="preserve">This role </w:t>
      </w:r>
      <w:r w:rsidRPr="00B83B52">
        <w:rPr>
          <w:rFonts w:cs="Arial"/>
        </w:rPr>
        <w:t>support</w:t>
      </w:r>
      <w:r>
        <w:rPr>
          <w:rFonts w:cs="Arial"/>
        </w:rPr>
        <w:t>s</w:t>
      </w:r>
      <w:r w:rsidRPr="00B83B52">
        <w:rPr>
          <w:rFonts w:cs="Arial"/>
        </w:rPr>
        <w:t xml:space="preserve"> the integrity of the TER</w:t>
      </w:r>
      <w:r>
        <w:rPr>
          <w:rFonts w:cs="Arial"/>
        </w:rPr>
        <w:t xml:space="preserve">. </w:t>
      </w:r>
      <w:r w:rsidR="00C955B6">
        <w:rPr>
          <w:rFonts w:cs="Arial"/>
        </w:rPr>
        <w:t xml:space="preserve">The tax assessor is not required to conduct audit activities or interpret the laws in a manner </w:t>
      </w:r>
      <w:r w:rsidR="00CE1EAA">
        <w:rPr>
          <w:rFonts w:cs="Arial"/>
        </w:rPr>
        <w:t>that seeks to maximise the amount of tax equivalent</w:t>
      </w:r>
      <w:r w:rsidR="00204A6E">
        <w:rPr>
          <w:rFonts w:cs="Arial"/>
        </w:rPr>
        <w:t xml:space="preserve">s </w:t>
      </w:r>
      <w:r w:rsidR="00CE1EAA">
        <w:rPr>
          <w:rFonts w:cs="Arial"/>
        </w:rPr>
        <w:t>payable.</w:t>
      </w:r>
      <w:r>
        <w:rPr>
          <w:rFonts w:cs="Arial"/>
        </w:rPr>
        <w:t xml:space="preserve"> Audits of </w:t>
      </w:r>
      <w:r w:rsidR="004008F9">
        <w:rPr>
          <w:rFonts w:cs="Arial"/>
        </w:rPr>
        <w:t xml:space="preserve">GBD </w:t>
      </w:r>
      <w:r>
        <w:rPr>
          <w:rFonts w:cs="Arial"/>
        </w:rPr>
        <w:t xml:space="preserve">accounts are undertaken by the </w:t>
      </w:r>
      <w:r w:rsidR="003F1166">
        <w:rPr>
          <w:rFonts w:cs="Arial"/>
        </w:rPr>
        <w:t>NT</w:t>
      </w:r>
      <w:r>
        <w:rPr>
          <w:rFonts w:cs="Arial"/>
        </w:rPr>
        <w:t xml:space="preserve"> Auditor-General.</w:t>
      </w:r>
    </w:p>
    <w:p w14:paraId="5CCC342B" w14:textId="209ADDA3" w:rsidR="00E93A63" w:rsidRDefault="009F2E8F" w:rsidP="009F78C8">
      <w:pPr>
        <w:pStyle w:val="Heading2"/>
        <w:ind w:left="851" w:hanging="851"/>
      </w:pPr>
      <w:bookmarkStart w:id="34" w:name="_Toc9415870"/>
      <w:r>
        <w:t>Seeking an exemption</w:t>
      </w:r>
      <w:r w:rsidR="00CB11F7">
        <w:t xml:space="preserve"> or adjustment to income tax equivalent payments</w:t>
      </w:r>
      <w:bookmarkEnd w:id="34"/>
    </w:p>
    <w:p w14:paraId="20FA3CBA" w14:textId="0C8619AF" w:rsidR="00E93A63" w:rsidRDefault="00084A7D" w:rsidP="000B0877">
      <w:pPr>
        <w:rPr>
          <w:rFonts w:cs="Arial"/>
        </w:rPr>
      </w:pPr>
      <w:r>
        <w:rPr>
          <w:rFonts w:cs="Arial"/>
        </w:rPr>
        <w:t>A fundamental aspect of promoting uniformity or competitive neutrality requirements i</w:t>
      </w:r>
      <w:r w:rsidR="00006C85">
        <w:rPr>
          <w:rFonts w:cs="Arial"/>
        </w:rPr>
        <w:t xml:space="preserve">s that the </w:t>
      </w:r>
      <w:r>
        <w:rPr>
          <w:rFonts w:cs="Arial"/>
        </w:rPr>
        <w:t>TER</w:t>
      </w:r>
      <w:r w:rsidR="00006C85">
        <w:rPr>
          <w:rFonts w:cs="Arial"/>
        </w:rPr>
        <w:t xml:space="preserve"> </w:t>
      </w:r>
      <w:r>
        <w:rPr>
          <w:rFonts w:cs="Arial"/>
        </w:rPr>
        <w:t>raises an amount</w:t>
      </w:r>
      <w:r w:rsidR="00006C85">
        <w:rPr>
          <w:rFonts w:cs="Arial"/>
        </w:rPr>
        <w:t xml:space="preserve"> of tax </w:t>
      </w:r>
      <w:r w:rsidR="00FD5C56">
        <w:rPr>
          <w:rFonts w:cs="Arial"/>
        </w:rPr>
        <w:t>similar to</w:t>
      </w:r>
      <w:r>
        <w:rPr>
          <w:rFonts w:cs="Arial"/>
        </w:rPr>
        <w:t xml:space="preserve"> what would have b</w:t>
      </w:r>
      <w:r w:rsidR="00B83B52">
        <w:rPr>
          <w:rFonts w:cs="Arial"/>
        </w:rPr>
        <w:t xml:space="preserve">een collected under </w:t>
      </w:r>
      <w:r w:rsidR="0048680D">
        <w:rPr>
          <w:rFonts w:cs="Arial"/>
        </w:rPr>
        <w:t xml:space="preserve">Commonwealth </w:t>
      </w:r>
      <w:r>
        <w:rPr>
          <w:rFonts w:cs="Arial"/>
        </w:rPr>
        <w:t>taxes</w:t>
      </w:r>
      <w:r w:rsidR="00854435">
        <w:rPr>
          <w:rFonts w:cs="Arial"/>
        </w:rPr>
        <w:t>.</w:t>
      </w:r>
    </w:p>
    <w:p w14:paraId="06418CB8" w14:textId="7A0AD62C" w:rsidR="00084A7D" w:rsidRDefault="00084A7D" w:rsidP="00006C85">
      <w:r>
        <w:t>A GBD</w:t>
      </w:r>
      <w:r w:rsidRPr="00BB299F">
        <w:t xml:space="preserve"> ma</w:t>
      </w:r>
      <w:r w:rsidR="00006C85">
        <w:t>y be exempt from compliance with</w:t>
      </w:r>
      <w:r w:rsidRPr="00BB299F">
        <w:t xml:space="preserve"> competitive neutrality requirements in situations where it is demonstrated the benefits of introducing</w:t>
      </w:r>
      <w:r>
        <w:t xml:space="preserve"> </w:t>
      </w:r>
      <w:r w:rsidRPr="00BB299F">
        <w:t>competitive neutrality are outweighed by the costs</w:t>
      </w:r>
      <w:r>
        <w:t>.</w:t>
      </w:r>
    </w:p>
    <w:p w14:paraId="6C1F6288" w14:textId="4C1C2820" w:rsidR="0048680D" w:rsidRDefault="0048680D" w:rsidP="00006C85">
      <w:r>
        <w:t>There may be instances where a GBD may seek to include and or exclude a transaction when calculating its income tax equivalent liability under the TER.</w:t>
      </w:r>
    </w:p>
    <w:p w14:paraId="44D3C62E" w14:textId="7F8BA247" w:rsidR="0048680D" w:rsidRDefault="000404DF" w:rsidP="00006C85">
      <w:r>
        <w:t>Any exemptions must be sought</w:t>
      </w:r>
      <w:r w:rsidR="00B83B52">
        <w:t xml:space="preserve"> through a </w:t>
      </w:r>
      <w:r w:rsidR="00006C85">
        <w:t>formal request to the Treasurer</w:t>
      </w:r>
      <w:r w:rsidR="00547F8E">
        <w:t>.</w:t>
      </w:r>
      <w:r w:rsidR="00006C85">
        <w:t xml:space="preserve"> All requests </w:t>
      </w:r>
      <w:r w:rsidR="0048680D">
        <w:t>must i</w:t>
      </w:r>
      <w:r w:rsidR="00006C85">
        <w:t xml:space="preserve">nclude sufficient information </w:t>
      </w:r>
      <w:r w:rsidR="004F5FB7">
        <w:t>to</w:t>
      </w:r>
      <w:r w:rsidR="0048680D">
        <w:t xml:space="preserve"> provide a timely response, including full details of the relevant facts and appropriate documents to support the request.</w:t>
      </w:r>
    </w:p>
    <w:p w14:paraId="2A0FF375" w14:textId="36FD7448" w:rsidR="0029622A" w:rsidRDefault="00C77CCF" w:rsidP="00006C85">
      <w:pPr>
        <w:rPr>
          <w:color w:val="FF0000"/>
        </w:rPr>
      </w:pPr>
      <w:r w:rsidRPr="00E7785F">
        <w:t xml:space="preserve">Requests for an exemption or </w:t>
      </w:r>
      <w:r w:rsidR="003B2CBC" w:rsidRPr="00E7785F">
        <w:t>adjustment should be sought prior to the prescribed</w:t>
      </w:r>
      <w:r w:rsidR="00D30280">
        <w:t xml:space="preserve"> payment due date </w:t>
      </w:r>
      <w:r w:rsidR="005C7A0F" w:rsidRPr="00E7785F">
        <w:t>and allow sufficient time for the tax assessor to respond to the request</w:t>
      </w:r>
      <w:r w:rsidR="00031214">
        <w:t xml:space="preserve">, </w:t>
      </w:r>
      <w:r w:rsidR="00634FB0">
        <w:t xml:space="preserve">ensuring </w:t>
      </w:r>
      <w:r w:rsidR="00031214">
        <w:t>a GBD does not breach its obligations to make payments on time. T</w:t>
      </w:r>
      <w:r w:rsidR="0029622A" w:rsidRPr="00E7785F">
        <w:t>he tax assessor will generally provide a response</w:t>
      </w:r>
      <w:r w:rsidR="00031214">
        <w:t xml:space="preserve"> within 30 days of receiving a</w:t>
      </w:r>
      <w:r w:rsidR="0029622A" w:rsidRPr="00E7785F">
        <w:t xml:space="preserve"> </w:t>
      </w:r>
      <w:r w:rsidR="0029622A" w:rsidRPr="00031214">
        <w:t>request</w:t>
      </w:r>
      <w:r w:rsidR="00031214" w:rsidRPr="00031214">
        <w:t>.</w:t>
      </w:r>
      <w:r w:rsidR="0029622A" w:rsidRPr="00031214">
        <w:t xml:space="preserve"> </w:t>
      </w:r>
    </w:p>
    <w:p w14:paraId="6AD8166D" w14:textId="154C53C3" w:rsidR="00304540" w:rsidRDefault="00304540" w:rsidP="00006C85">
      <w:r>
        <w:t xml:space="preserve">The tax </w:t>
      </w:r>
      <w:r w:rsidR="003F494D">
        <w:t>assessor</w:t>
      </w:r>
      <w:r w:rsidR="00770969">
        <w:t>,</w:t>
      </w:r>
      <w:r w:rsidR="003F494D">
        <w:t xml:space="preserve"> in</w:t>
      </w:r>
      <w:r>
        <w:t xml:space="preserve"> exceptional circumstance</w:t>
      </w:r>
      <w:r w:rsidR="00770969">
        <w:t>s,</w:t>
      </w:r>
      <w:r>
        <w:t xml:space="preserve"> may approve an adjustment to the TER accounting profit for a reporting period and each instance will be considered on a case</w:t>
      </w:r>
      <w:r w:rsidR="006C3A92">
        <w:t>-by-</w:t>
      </w:r>
      <w:r>
        <w:t>case basis.</w:t>
      </w:r>
    </w:p>
    <w:p w14:paraId="6FA447E8" w14:textId="2194F517" w:rsidR="00B83B52" w:rsidRDefault="00B83B52" w:rsidP="00006C85">
      <w:r>
        <w:t xml:space="preserve">The following </w:t>
      </w:r>
      <w:r w:rsidR="004577B5">
        <w:t xml:space="preserve">may </w:t>
      </w:r>
      <w:r>
        <w:t>be considered when assessing a request to exclude or include a transaction in the TER accounting profit:</w:t>
      </w:r>
    </w:p>
    <w:p w14:paraId="7E973C90" w14:textId="0CC753DE" w:rsidR="00B83B52" w:rsidRDefault="006C3A92" w:rsidP="00B83B52">
      <w:pPr>
        <w:pStyle w:val="ListParagraph"/>
        <w:numPr>
          <w:ilvl w:val="0"/>
          <w:numId w:val="19"/>
        </w:numPr>
      </w:pPr>
      <w:r>
        <w:t>W</w:t>
      </w:r>
      <w:r w:rsidR="00770969">
        <w:t>ould a sim</w:t>
      </w:r>
      <w:r w:rsidR="00075EAD">
        <w:t>i</w:t>
      </w:r>
      <w:r w:rsidR="00770969">
        <w:t xml:space="preserve">lar </w:t>
      </w:r>
      <w:r w:rsidR="004F5FB7">
        <w:t>private sector entity be expecte</w:t>
      </w:r>
      <w:r w:rsidR="00602380">
        <w:t>d to include or exclude the transaction or event</w:t>
      </w:r>
      <w:r w:rsidR="00B83B52">
        <w:t xml:space="preserve"> when calculating its </w:t>
      </w:r>
      <w:r w:rsidR="00707250">
        <w:t>income tax liability</w:t>
      </w:r>
      <w:r>
        <w:t>?</w:t>
      </w:r>
    </w:p>
    <w:p w14:paraId="12AE4CDE" w14:textId="6C41D5F3" w:rsidR="004F5FB7" w:rsidRDefault="006C3A92" w:rsidP="00B83B52">
      <w:pPr>
        <w:pStyle w:val="ListParagraph"/>
        <w:numPr>
          <w:ilvl w:val="0"/>
          <w:numId w:val="19"/>
        </w:numPr>
      </w:pPr>
      <w:r>
        <w:t>W</w:t>
      </w:r>
      <w:r w:rsidR="00770969">
        <w:t xml:space="preserve">ould </w:t>
      </w:r>
      <w:r w:rsidR="00B83B52">
        <w:t>the overall objective of promoting competitive neutrality be affected by including or excluding a transaction</w:t>
      </w:r>
      <w:r>
        <w:t>?</w:t>
      </w:r>
    </w:p>
    <w:p w14:paraId="639ECF8B" w14:textId="3F7E2A06" w:rsidR="00ED0500" w:rsidRDefault="006C3A92" w:rsidP="00B7222F">
      <w:pPr>
        <w:pStyle w:val="ListParagraph"/>
        <w:numPr>
          <w:ilvl w:val="0"/>
          <w:numId w:val="19"/>
        </w:numPr>
      </w:pPr>
      <w:r>
        <w:t>I</w:t>
      </w:r>
      <w:r w:rsidR="004F5FB7">
        <w:t>s there</w:t>
      </w:r>
      <w:r w:rsidR="00B83B52">
        <w:t xml:space="preserve"> a precedence </w:t>
      </w:r>
      <w:r w:rsidR="004F5FB7">
        <w:t>regard</w:t>
      </w:r>
      <w:r>
        <w:t>ing</w:t>
      </w:r>
      <w:r w:rsidR="004F5FB7">
        <w:t xml:space="preserve"> </w:t>
      </w:r>
      <w:r w:rsidR="00602380">
        <w:t>the t</w:t>
      </w:r>
      <w:r w:rsidR="00B83B52">
        <w:t>ax treatment of the transaction</w:t>
      </w:r>
      <w:r w:rsidR="004F5FB7">
        <w:t xml:space="preserve"> </w:t>
      </w:r>
      <w:r w:rsidR="00B83B52">
        <w:t>(a consistent approach</w:t>
      </w:r>
      <w:r w:rsidR="004F5FB7">
        <w:t xml:space="preserve"> will be </w:t>
      </w:r>
      <w:r w:rsidR="00B83B52">
        <w:t xml:space="preserve">adopted for a transaction </w:t>
      </w:r>
      <w:r w:rsidR="004F5FB7">
        <w:t>provided the relevant facts are similar in nature)</w:t>
      </w:r>
      <w:r>
        <w:t>?</w:t>
      </w:r>
    </w:p>
    <w:p w14:paraId="3A2C9036" w14:textId="4104D8D6" w:rsidR="00B261AE" w:rsidRDefault="00E1139B" w:rsidP="00E93A63">
      <w:pPr>
        <w:pStyle w:val="Heading1"/>
        <w:ind w:left="425" w:hanging="425"/>
      </w:pPr>
      <w:bookmarkStart w:id="35" w:name="_Toc9415871"/>
      <w:r>
        <w:lastRenderedPageBreak/>
        <w:t>Dividends</w:t>
      </w:r>
      <w:bookmarkEnd w:id="35"/>
    </w:p>
    <w:p w14:paraId="6256256F" w14:textId="7B4300B1" w:rsidR="00D801C7" w:rsidRPr="00D801C7" w:rsidRDefault="00BE4446" w:rsidP="00D801C7">
      <w:pPr>
        <w:pStyle w:val="Heading2"/>
      </w:pPr>
      <w:bookmarkStart w:id="36" w:name="_Toc9415872"/>
      <w:r w:rsidRPr="00D801C7">
        <w:t>Overview</w:t>
      </w:r>
      <w:bookmarkEnd w:id="36"/>
    </w:p>
    <w:p w14:paraId="6F40C04F" w14:textId="46E09127" w:rsidR="00B93EC6" w:rsidRDefault="00B93EC6" w:rsidP="00F36BEC">
      <w:pPr>
        <w:rPr>
          <w:rFonts w:cs="Arial"/>
        </w:rPr>
      </w:pPr>
      <w:r>
        <w:rPr>
          <w:rFonts w:cs="Arial"/>
        </w:rPr>
        <w:t>Dividends represent a return on owners’ equity investment in a business.</w:t>
      </w:r>
      <w:r w:rsidR="00BE4446">
        <w:rPr>
          <w:rFonts w:cs="Arial"/>
        </w:rPr>
        <w:t xml:space="preserve"> </w:t>
      </w:r>
      <w:r w:rsidR="006C3A92">
        <w:rPr>
          <w:rFonts w:cs="Arial"/>
        </w:rPr>
        <w:t>Like a shareholder in a publicly listed company, t</w:t>
      </w:r>
      <w:r w:rsidR="00BE4446">
        <w:rPr>
          <w:rFonts w:cs="Arial"/>
        </w:rPr>
        <w:t xml:space="preserve">he </w:t>
      </w:r>
      <w:r w:rsidR="003F1166">
        <w:rPr>
          <w:rFonts w:cs="Arial"/>
        </w:rPr>
        <w:t>NT</w:t>
      </w:r>
      <w:r w:rsidR="00770969">
        <w:rPr>
          <w:rFonts w:cs="Arial"/>
        </w:rPr>
        <w:t xml:space="preserve"> </w:t>
      </w:r>
      <w:r w:rsidR="00C86002">
        <w:rPr>
          <w:rFonts w:cs="Arial"/>
        </w:rPr>
        <w:t>G</w:t>
      </w:r>
      <w:r w:rsidR="00BE4446">
        <w:rPr>
          <w:rFonts w:cs="Arial"/>
        </w:rPr>
        <w:t xml:space="preserve">overnment is entitled to </w:t>
      </w:r>
      <w:r w:rsidR="006C3A92">
        <w:rPr>
          <w:rFonts w:cs="Arial"/>
        </w:rPr>
        <w:t>receive</w:t>
      </w:r>
      <w:r w:rsidR="00BE4446">
        <w:rPr>
          <w:rFonts w:cs="Arial"/>
        </w:rPr>
        <w:t xml:space="preserve"> dividend</w:t>
      </w:r>
      <w:r w:rsidR="006C3A92">
        <w:rPr>
          <w:rFonts w:cs="Arial"/>
        </w:rPr>
        <w:t>s</w:t>
      </w:r>
      <w:r w:rsidR="00BE4446">
        <w:rPr>
          <w:rFonts w:cs="Arial"/>
        </w:rPr>
        <w:t xml:space="preserve"> from GBD</w:t>
      </w:r>
      <w:r w:rsidR="00770969">
        <w:rPr>
          <w:rFonts w:cs="Arial"/>
        </w:rPr>
        <w:t>s</w:t>
      </w:r>
      <w:r w:rsidR="00BE4446">
        <w:rPr>
          <w:rFonts w:cs="Arial"/>
        </w:rPr>
        <w:t>.</w:t>
      </w:r>
    </w:p>
    <w:p w14:paraId="4291ADFA" w14:textId="20AF33D7" w:rsidR="006D08A8" w:rsidRDefault="00B93EC6" w:rsidP="00F1795C">
      <w:pPr>
        <w:rPr>
          <w:rFonts w:cs="Arial"/>
        </w:rPr>
      </w:pPr>
      <w:r>
        <w:rPr>
          <w:rFonts w:cs="Arial"/>
        </w:rPr>
        <w:t xml:space="preserve">The </w:t>
      </w:r>
      <w:r w:rsidR="00BE4446">
        <w:rPr>
          <w:rFonts w:cs="Arial"/>
        </w:rPr>
        <w:t>main objective</w:t>
      </w:r>
      <w:r>
        <w:rPr>
          <w:rFonts w:cs="Arial"/>
        </w:rPr>
        <w:t xml:space="preserve"> of the dividend policy is to subject </w:t>
      </w:r>
      <w:r w:rsidR="006A0E14">
        <w:rPr>
          <w:rFonts w:cs="Arial"/>
        </w:rPr>
        <w:t>GBDs</w:t>
      </w:r>
      <w:r>
        <w:rPr>
          <w:rFonts w:cs="Arial"/>
        </w:rPr>
        <w:t xml:space="preserve"> to the discipline of making dividend payments, in recognition of the oppor</w:t>
      </w:r>
      <w:r w:rsidR="00AA2545">
        <w:rPr>
          <w:rFonts w:cs="Arial"/>
        </w:rPr>
        <w:t xml:space="preserve">tunity cost associated with </w:t>
      </w:r>
      <w:r>
        <w:rPr>
          <w:rFonts w:cs="Arial"/>
        </w:rPr>
        <w:t>government equity.</w:t>
      </w:r>
      <w:r w:rsidR="006D08A8">
        <w:rPr>
          <w:rFonts w:cs="Arial"/>
        </w:rPr>
        <w:t xml:space="preserve"> </w:t>
      </w:r>
      <w:r w:rsidR="00D467A9">
        <w:rPr>
          <w:rFonts w:cs="Arial"/>
        </w:rPr>
        <w:t xml:space="preserve">It </w:t>
      </w:r>
      <w:r w:rsidR="00BE4446">
        <w:rPr>
          <w:rFonts w:cs="Arial"/>
        </w:rPr>
        <w:t xml:space="preserve">also ensures </w:t>
      </w:r>
      <w:r w:rsidR="006D08A8">
        <w:rPr>
          <w:rFonts w:cs="Arial"/>
        </w:rPr>
        <w:t>govern</w:t>
      </w:r>
      <w:r w:rsidR="00BE4446">
        <w:rPr>
          <w:rFonts w:cs="Arial"/>
        </w:rPr>
        <w:t>ment businesses do not enjoy</w:t>
      </w:r>
      <w:r w:rsidR="006D08A8">
        <w:rPr>
          <w:rFonts w:cs="Arial"/>
        </w:rPr>
        <w:t xml:space="preserve"> special advantages over their private sector competitors</w:t>
      </w:r>
      <w:r w:rsidR="00BE4446">
        <w:rPr>
          <w:rFonts w:cs="Arial"/>
        </w:rPr>
        <w:t>,</w:t>
      </w:r>
      <w:r w:rsidR="006D08A8">
        <w:rPr>
          <w:rFonts w:cs="Arial"/>
        </w:rPr>
        <w:t xml:space="preserve"> thus promoting the con</w:t>
      </w:r>
      <w:r w:rsidR="00FD5C56">
        <w:rPr>
          <w:rFonts w:cs="Arial"/>
        </w:rPr>
        <w:t>cept of competitive neutrality.</w:t>
      </w:r>
    </w:p>
    <w:p w14:paraId="1355BD63" w14:textId="73A3EB85" w:rsidR="00DF71E7" w:rsidRDefault="006D08A8" w:rsidP="00F1795C">
      <w:pPr>
        <w:rPr>
          <w:rFonts w:cs="Arial"/>
        </w:rPr>
      </w:pPr>
      <w:r>
        <w:rPr>
          <w:rFonts w:cs="Arial"/>
        </w:rPr>
        <w:t>The dividend policy</w:t>
      </w:r>
      <w:r w:rsidR="00D467A9">
        <w:rPr>
          <w:rFonts w:cs="Arial"/>
        </w:rPr>
        <w:t xml:space="preserve"> also</w:t>
      </w:r>
      <w:r>
        <w:rPr>
          <w:rFonts w:cs="Arial"/>
        </w:rPr>
        <w:t xml:space="preserve"> provides </w:t>
      </w:r>
      <w:r w:rsidRPr="006D08A8">
        <w:rPr>
          <w:rFonts w:cs="Arial"/>
        </w:rPr>
        <w:t>GBD</w:t>
      </w:r>
      <w:r w:rsidR="000E0910">
        <w:rPr>
          <w:rFonts w:cs="Arial"/>
        </w:rPr>
        <w:t>s</w:t>
      </w:r>
      <w:r w:rsidRPr="006D08A8">
        <w:rPr>
          <w:rFonts w:cs="Arial"/>
        </w:rPr>
        <w:t xml:space="preserve"> </w:t>
      </w:r>
      <w:r w:rsidR="00D467A9">
        <w:rPr>
          <w:rFonts w:cs="Arial"/>
        </w:rPr>
        <w:t xml:space="preserve">with a consistent </w:t>
      </w:r>
      <w:r w:rsidR="00770969">
        <w:rPr>
          <w:rFonts w:cs="Arial"/>
        </w:rPr>
        <w:t xml:space="preserve">and </w:t>
      </w:r>
      <w:r w:rsidRPr="006D08A8">
        <w:rPr>
          <w:rFonts w:cs="Arial"/>
        </w:rPr>
        <w:t>transparent framework that strengthens their</w:t>
      </w:r>
      <w:r w:rsidR="00D467A9">
        <w:rPr>
          <w:rFonts w:cs="Arial"/>
        </w:rPr>
        <w:t xml:space="preserve"> accountability to </w:t>
      </w:r>
      <w:r w:rsidR="00AA2545">
        <w:rPr>
          <w:rFonts w:cs="Arial"/>
        </w:rPr>
        <w:t>government.</w:t>
      </w:r>
    </w:p>
    <w:p w14:paraId="6179FDAB" w14:textId="2ADD868A" w:rsidR="00B93EC6" w:rsidRDefault="00D467A9" w:rsidP="00F1795C">
      <w:pPr>
        <w:rPr>
          <w:rFonts w:cs="Arial"/>
        </w:rPr>
      </w:pPr>
      <w:r>
        <w:rPr>
          <w:rFonts w:cs="Arial"/>
        </w:rPr>
        <w:t>Dividends from g</w:t>
      </w:r>
      <w:r w:rsidR="00A47079" w:rsidRPr="00D467A9">
        <w:rPr>
          <w:rFonts w:cs="Arial"/>
        </w:rPr>
        <w:t xml:space="preserve">overnment businesses </w:t>
      </w:r>
      <w:r w:rsidR="00DF71E7">
        <w:rPr>
          <w:rFonts w:cs="Arial"/>
        </w:rPr>
        <w:t>are</w:t>
      </w:r>
      <w:r w:rsidR="009A3ABE">
        <w:rPr>
          <w:rFonts w:cs="Arial"/>
        </w:rPr>
        <w:t xml:space="preserve"> a</w:t>
      </w:r>
      <w:r w:rsidR="00A47079" w:rsidRPr="00D467A9">
        <w:rPr>
          <w:rFonts w:cs="Arial"/>
        </w:rPr>
        <w:t xml:space="preserve"> so</w:t>
      </w:r>
      <w:r w:rsidR="00AA2545">
        <w:rPr>
          <w:rFonts w:cs="Arial"/>
        </w:rPr>
        <w:t>urce of annual revenue for the g</w:t>
      </w:r>
      <w:r w:rsidR="00A47079" w:rsidRPr="00D467A9">
        <w:rPr>
          <w:rFonts w:cs="Arial"/>
        </w:rPr>
        <w:t>overnment.</w:t>
      </w:r>
      <w:r>
        <w:rPr>
          <w:rFonts w:cs="Arial"/>
        </w:rPr>
        <w:t xml:space="preserve"> These funds are retu</w:t>
      </w:r>
      <w:r w:rsidR="00CA669E">
        <w:rPr>
          <w:rFonts w:cs="Arial"/>
        </w:rPr>
        <w:t>rned to</w:t>
      </w:r>
      <w:r w:rsidR="00770969">
        <w:rPr>
          <w:rFonts w:cs="Arial"/>
        </w:rPr>
        <w:t xml:space="preserve"> the C</w:t>
      </w:r>
      <w:r w:rsidR="00075EAD">
        <w:rPr>
          <w:rFonts w:cs="Arial"/>
        </w:rPr>
        <w:t>entral</w:t>
      </w:r>
      <w:r w:rsidR="00770969">
        <w:rPr>
          <w:rFonts w:cs="Arial"/>
        </w:rPr>
        <w:t xml:space="preserve"> Holding Authority</w:t>
      </w:r>
      <w:r w:rsidR="00CA669E">
        <w:rPr>
          <w:rFonts w:cs="Arial"/>
        </w:rPr>
        <w:t xml:space="preserve"> </w:t>
      </w:r>
      <w:r>
        <w:rPr>
          <w:rFonts w:cs="Arial"/>
        </w:rPr>
        <w:t>to contribute</w:t>
      </w:r>
      <w:r w:rsidR="009A3ABE">
        <w:rPr>
          <w:rFonts w:cs="Arial"/>
        </w:rPr>
        <w:t xml:space="preserve"> towards funding </w:t>
      </w:r>
      <w:r>
        <w:rPr>
          <w:rFonts w:cs="Arial"/>
        </w:rPr>
        <w:t>social services such as health, education, justice and transport provided by government agencies.</w:t>
      </w:r>
      <w:r w:rsidR="00AA2545">
        <w:rPr>
          <w:rFonts w:cs="Arial"/>
        </w:rPr>
        <w:t xml:space="preserve"> Therefore, g</w:t>
      </w:r>
      <w:r w:rsidR="00A47079" w:rsidRPr="00D467A9">
        <w:rPr>
          <w:rFonts w:cs="Arial"/>
        </w:rPr>
        <w:t>overnment’s preference is to maintain a reasonably stable stream of d</w:t>
      </w:r>
      <w:r w:rsidR="00DF71E7">
        <w:rPr>
          <w:rFonts w:cs="Arial"/>
        </w:rPr>
        <w:t>ividends with</w:t>
      </w:r>
      <w:r w:rsidR="00A47079" w:rsidRPr="00D467A9">
        <w:rPr>
          <w:rFonts w:cs="Arial"/>
        </w:rPr>
        <w:t xml:space="preserve"> profits to be distributed as cash rather than retained as equity</w:t>
      </w:r>
      <w:r w:rsidR="00D801C7">
        <w:rPr>
          <w:rFonts w:cs="Arial"/>
        </w:rPr>
        <w:t>.</w:t>
      </w:r>
    </w:p>
    <w:p w14:paraId="2555C2CC" w14:textId="77777777" w:rsidR="007D28C0" w:rsidRPr="00167A9A" w:rsidRDefault="007D28C0" w:rsidP="007D28C0">
      <w:pPr>
        <w:pStyle w:val="Heading2"/>
      </w:pPr>
      <w:bookmarkStart w:id="37" w:name="_Toc9415873"/>
      <w:r w:rsidRPr="00167A9A">
        <w:t>Legislative basis for obtaining payment</w:t>
      </w:r>
      <w:bookmarkEnd w:id="37"/>
    </w:p>
    <w:p w14:paraId="661ED670" w14:textId="37C8C763" w:rsidR="007D28C0" w:rsidRPr="00167A9A" w:rsidRDefault="009A3ABE" w:rsidP="007D28C0">
      <w:pPr>
        <w:rPr>
          <w:rFonts w:cs="Arial"/>
        </w:rPr>
      </w:pPr>
      <w:r>
        <w:rPr>
          <w:rFonts w:cs="Arial"/>
        </w:rPr>
        <w:t>The FMA</w:t>
      </w:r>
      <w:r w:rsidR="007D28C0" w:rsidRPr="00167A9A">
        <w:rPr>
          <w:rFonts w:cs="Arial"/>
        </w:rPr>
        <w:t xml:space="preserve"> provides the legislative basis for the payment of a dividend. </w:t>
      </w:r>
    </w:p>
    <w:p w14:paraId="48157339" w14:textId="3CDD35DC" w:rsidR="007D28C0" w:rsidRDefault="00FD5C56" w:rsidP="007D28C0">
      <w:pPr>
        <w:rPr>
          <w:sz w:val="20"/>
          <w:szCs w:val="20"/>
        </w:rPr>
      </w:pPr>
      <w:r>
        <w:rPr>
          <w:rFonts w:cs="Arial"/>
        </w:rPr>
        <w:t>Under section </w:t>
      </w:r>
      <w:r w:rsidR="007D28C0" w:rsidRPr="00167A9A">
        <w:rPr>
          <w:rFonts w:cs="Arial"/>
        </w:rPr>
        <w:t>36(2) of the FMA, the Treasurer has the power to determine that an agency or GBD is to p</w:t>
      </w:r>
      <w:r w:rsidR="007D28C0">
        <w:rPr>
          <w:rFonts w:cs="Arial"/>
        </w:rPr>
        <w:t xml:space="preserve">ay a dividend to </w:t>
      </w:r>
      <w:r w:rsidR="009A3ABE">
        <w:rPr>
          <w:rFonts w:cs="Arial"/>
        </w:rPr>
        <w:t xml:space="preserve">the government </w:t>
      </w:r>
      <w:r w:rsidR="007D28C0" w:rsidRPr="00167A9A">
        <w:rPr>
          <w:rFonts w:cs="Arial"/>
        </w:rPr>
        <w:t>i</w:t>
      </w:r>
      <w:r w:rsidR="007D28C0">
        <w:rPr>
          <w:rFonts w:cs="Arial"/>
        </w:rPr>
        <w:t>f</w:t>
      </w:r>
      <w:r w:rsidR="007D28C0" w:rsidRPr="00167A9A">
        <w:rPr>
          <w:rFonts w:cs="Arial"/>
        </w:rPr>
        <w:t xml:space="preserve"> h</w:t>
      </w:r>
      <w:r w:rsidR="007D28C0">
        <w:rPr>
          <w:rFonts w:cs="Arial"/>
        </w:rPr>
        <w:t>e or she is satisfied the a</w:t>
      </w:r>
      <w:r w:rsidR="007D28C0" w:rsidRPr="00167A9A">
        <w:rPr>
          <w:rFonts w:cs="Arial"/>
        </w:rPr>
        <w:t xml:space="preserve">gency or </w:t>
      </w:r>
      <w:r w:rsidR="007D28C0">
        <w:rPr>
          <w:rFonts w:cs="Arial"/>
        </w:rPr>
        <w:t>GBD</w:t>
      </w:r>
      <w:r w:rsidR="007D28C0" w:rsidRPr="00167A9A">
        <w:rPr>
          <w:rFonts w:cs="Arial"/>
        </w:rPr>
        <w:t xml:space="preserve"> has sufficient resources to do so</w:t>
      </w:r>
      <w:r w:rsidR="007D28C0">
        <w:rPr>
          <w:sz w:val="20"/>
          <w:szCs w:val="20"/>
        </w:rPr>
        <w:t>.</w:t>
      </w:r>
    </w:p>
    <w:p w14:paraId="6DE5A61A" w14:textId="2E7ABF0B" w:rsidR="00251E76" w:rsidRPr="00426112" w:rsidRDefault="009A3ABE" w:rsidP="00251E76">
      <w:pPr>
        <w:pStyle w:val="Heading2"/>
      </w:pPr>
      <w:bookmarkStart w:id="38" w:name="_Toc9415874"/>
      <w:r>
        <w:t>Dividend p</w:t>
      </w:r>
      <w:r w:rsidR="00251E76">
        <w:t>olicy</w:t>
      </w:r>
      <w:bookmarkEnd w:id="38"/>
    </w:p>
    <w:p w14:paraId="1E221EF8" w14:textId="7FA62D29" w:rsidR="00251E76" w:rsidRPr="00B116AC" w:rsidRDefault="00251E76" w:rsidP="00FD5C56">
      <w:pPr>
        <w:autoSpaceDE w:val="0"/>
        <w:autoSpaceDN w:val="0"/>
        <w:adjustRightInd w:val="0"/>
        <w:rPr>
          <w:rFonts w:cs="Arial"/>
        </w:rPr>
      </w:pPr>
      <w:r w:rsidRPr="00B116AC">
        <w:rPr>
          <w:rFonts w:cs="Arial"/>
        </w:rPr>
        <w:t>T</w:t>
      </w:r>
      <w:r w:rsidR="00A363A4">
        <w:rPr>
          <w:rFonts w:cs="Arial"/>
        </w:rPr>
        <w:t xml:space="preserve">he </w:t>
      </w:r>
      <w:r>
        <w:rPr>
          <w:rFonts w:cs="Arial"/>
        </w:rPr>
        <w:t xml:space="preserve">dividend policy for the </w:t>
      </w:r>
      <w:r w:rsidR="003F1166">
        <w:rPr>
          <w:rFonts w:cs="Arial"/>
        </w:rPr>
        <w:t>NT</w:t>
      </w:r>
      <w:r>
        <w:rPr>
          <w:rFonts w:cs="Arial"/>
        </w:rPr>
        <w:t xml:space="preserve"> Government</w:t>
      </w:r>
      <w:r w:rsidR="00A363A4">
        <w:rPr>
          <w:rFonts w:cs="Arial"/>
        </w:rPr>
        <w:t xml:space="preserve"> is summarised below:</w:t>
      </w:r>
    </w:p>
    <w:p w14:paraId="2EDBBE61" w14:textId="0E061B32" w:rsidR="00DF71E7" w:rsidRDefault="00A363A4" w:rsidP="00A363A4">
      <w:pPr>
        <w:pStyle w:val="ListParagraph"/>
        <w:numPr>
          <w:ilvl w:val="0"/>
          <w:numId w:val="19"/>
        </w:numPr>
      </w:pPr>
      <w:bookmarkStart w:id="39" w:name="_Toc1458689"/>
      <w:bookmarkStart w:id="40" w:name="_Toc1458691"/>
      <w:bookmarkEnd w:id="39"/>
      <w:bookmarkEnd w:id="40"/>
      <w:r>
        <w:t>a</w:t>
      </w:r>
      <w:r w:rsidR="00182B25">
        <w:t>ll</w:t>
      </w:r>
      <w:r w:rsidR="00DF71E7" w:rsidRPr="00A363A4">
        <w:t xml:space="preserve"> GBD</w:t>
      </w:r>
      <w:r w:rsidR="00182B25">
        <w:t>s</w:t>
      </w:r>
      <w:r w:rsidR="000E0910">
        <w:t xml:space="preserve">, </w:t>
      </w:r>
      <w:r w:rsidR="00182B25">
        <w:t xml:space="preserve">except the </w:t>
      </w:r>
      <w:r w:rsidR="003F1166">
        <w:t>NT</w:t>
      </w:r>
      <w:r w:rsidR="00182B25">
        <w:t xml:space="preserve"> Treasury Corporation</w:t>
      </w:r>
      <w:r w:rsidR="000E0910">
        <w:t>,</w:t>
      </w:r>
      <w:r w:rsidR="00182B25">
        <w:t xml:space="preserve"> are </w:t>
      </w:r>
      <w:r w:rsidR="00DF71E7" w:rsidRPr="00A363A4">
        <w:t>subject to an annual ordinary dividend payment of 50 per cent of after</w:t>
      </w:r>
      <w:r w:rsidR="006A0E14">
        <w:t>-</w:t>
      </w:r>
      <w:r w:rsidR="00DF71E7" w:rsidRPr="00A363A4">
        <w:t>tax profits, unless otherwise determined by the Treasurer</w:t>
      </w:r>
    </w:p>
    <w:p w14:paraId="63540EB4" w14:textId="1AAF22ED" w:rsidR="00182B25" w:rsidRPr="00A363A4" w:rsidRDefault="00182B25" w:rsidP="00A363A4">
      <w:pPr>
        <w:pStyle w:val="ListParagraph"/>
        <w:numPr>
          <w:ilvl w:val="0"/>
          <w:numId w:val="19"/>
        </w:numPr>
      </w:pPr>
      <w:r>
        <w:t xml:space="preserve">the </w:t>
      </w:r>
      <w:r w:rsidR="003F1166">
        <w:t>NT</w:t>
      </w:r>
      <w:r>
        <w:t xml:space="preserve"> Treasury Corporation is subject to an annual ordinary dividend payment of 100 per cent of after</w:t>
      </w:r>
      <w:r w:rsidR="006A0E14">
        <w:t>-</w:t>
      </w:r>
      <w:r>
        <w:t>tax profits</w:t>
      </w:r>
    </w:p>
    <w:p w14:paraId="003D0192" w14:textId="3C87F141" w:rsidR="00DF71E7" w:rsidRPr="00A363A4" w:rsidRDefault="00A363A4" w:rsidP="00FD5C56">
      <w:pPr>
        <w:pStyle w:val="ListParagraph"/>
        <w:numPr>
          <w:ilvl w:val="0"/>
          <w:numId w:val="19"/>
        </w:numPr>
        <w:spacing w:after="200"/>
      </w:pPr>
      <w:proofErr w:type="gramStart"/>
      <w:r>
        <w:t>a</w:t>
      </w:r>
      <w:proofErr w:type="gramEnd"/>
      <w:r w:rsidR="00DF71E7" w:rsidRPr="00A363A4">
        <w:t xml:space="preserve"> GBD must recognise a provision to pay an ordinary dividend, when declared in the year </w:t>
      </w:r>
      <w:r w:rsidRPr="00A363A4">
        <w:t>they</w:t>
      </w:r>
      <w:r w:rsidR="00DF71E7" w:rsidRPr="00A363A4">
        <w:t xml:space="preserve"> relate to, in accordance with accounting standards</w:t>
      </w:r>
      <w:r w:rsidR="003F1166">
        <w:t>.</w:t>
      </w:r>
    </w:p>
    <w:p w14:paraId="49F637D6" w14:textId="03F6FED1" w:rsidR="00DF71E7" w:rsidRPr="00A363A4" w:rsidRDefault="00031214" w:rsidP="00031214">
      <w:r>
        <w:t>A</w:t>
      </w:r>
      <w:r w:rsidR="00A363A4">
        <w:t xml:space="preserve"> </w:t>
      </w:r>
      <w:r w:rsidR="00DF71E7" w:rsidRPr="00A363A4">
        <w:t xml:space="preserve">GBD should not declare or otherwise determine a </w:t>
      </w:r>
      <w:r w:rsidR="00A363A4" w:rsidRPr="00A363A4">
        <w:t>dividend</w:t>
      </w:r>
      <w:r w:rsidR="00DF71E7" w:rsidRPr="00A363A4">
        <w:t xml:space="preserve"> that is inconsistent with the government’s dividend policy unless a determination to change the dividend policy has been made by the Treasurer.</w:t>
      </w:r>
    </w:p>
    <w:p w14:paraId="2A4E037F" w14:textId="324DAF74" w:rsidR="00D13429" w:rsidRDefault="00D13429" w:rsidP="00D13429">
      <w:pPr>
        <w:pStyle w:val="Heading2"/>
      </w:pPr>
      <w:bookmarkStart w:id="41" w:name="_Toc505682278"/>
      <w:bookmarkStart w:id="42" w:name="_Toc505682279"/>
      <w:bookmarkStart w:id="43" w:name="_Toc505682280"/>
      <w:bookmarkStart w:id="44" w:name="_Toc505682281"/>
      <w:bookmarkStart w:id="45" w:name="_Toc505682282"/>
      <w:bookmarkStart w:id="46" w:name="_Toc505682283"/>
      <w:bookmarkStart w:id="47" w:name="_Toc505682284"/>
      <w:bookmarkStart w:id="48" w:name="_Toc505682285"/>
      <w:bookmarkStart w:id="49" w:name="_Toc505682286"/>
      <w:bookmarkStart w:id="50" w:name="_Toc505682287"/>
      <w:bookmarkStart w:id="51" w:name="_Toc9415875"/>
      <w:bookmarkEnd w:id="41"/>
      <w:bookmarkEnd w:id="42"/>
      <w:bookmarkEnd w:id="43"/>
      <w:bookmarkEnd w:id="44"/>
      <w:bookmarkEnd w:id="45"/>
      <w:bookmarkEnd w:id="46"/>
      <w:bookmarkEnd w:id="47"/>
      <w:bookmarkEnd w:id="48"/>
      <w:bookmarkEnd w:id="49"/>
      <w:bookmarkEnd w:id="50"/>
      <w:r>
        <w:t>Types of dividends</w:t>
      </w:r>
      <w:bookmarkEnd w:id="51"/>
    </w:p>
    <w:p w14:paraId="0C8DADB5" w14:textId="3BEDD4BC" w:rsidR="00D13429" w:rsidRPr="00D13429" w:rsidRDefault="00D13429" w:rsidP="00D13429">
      <w:pPr>
        <w:pStyle w:val="Heading3"/>
        <w:ind w:left="851" w:hanging="851"/>
      </w:pPr>
      <w:bookmarkStart w:id="52" w:name="_Toc9415876"/>
      <w:r>
        <w:t>Ordinary dividend</w:t>
      </w:r>
      <w:bookmarkEnd w:id="52"/>
    </w:p>
    <w:p w14:paraId="3EA2E34D" w14:textId="17B3B127" w:rsidR="00D13429" w:rsidRDefault="00645E71" w:rsidP="00645E71">
      <w:pPr>
        <w:autoSpaceDE w:val="0"/>
        <w:autoSpaceDN w:val="0"/>
        <w:adjustRightInd w:val="0"/>
        <w:spacing w:after="0"/>
      </w:pPr>
      <w:r>
        <w:t xml:space="preserve">Ordinary dividends are dividends paid out of </w:t>
      </w:r>
      <w:r w:rsidR="008277A1">
        <w:t xml:space="preserve">the </w:t>
      </w:r>
      <w:r>
        <w:t>after</w:t>
      </w:r>
      <w:r w:rsidR="006A0E14">
        <w:t>-</w:t>
      </w:r>
      <w:r w:rsidR="000404DF">
        <w:t>tax profit</w:t>
      </w:r>
      <w:r>
        <w:t xml:space="preserve"> a GBD generates during a financial year. A GBD is subject to an annual ordinary dividend </w:t>
      </w:r>
      <w:r w:rsidR="00CA669E">
        <w:t>payment of 50</w:t>
      </w:r>
      <w:r w:rsidR="00770969">
        <w:t> per cent</w:t>
      </w:r>
      <w:r w:rsidR="000404DF">
        <w:t xml:space="preserve"> </w:t>
      </w:r>
      <w:r w:rsidR="00182B25">
        <w:t>(100 per</w:t>
      </w:r>
      <w:r w:rsidR="006A0E14">
        <w:t> </w:t>
      </w:r>
      <w:r w:rsidR="00182B25">
        <w:t xml:space="preserve">cent for the </w:t>
      </w:r>
      <w:r w:rsidR="003F1166">
        <w:t>NT</w:t>
      </w:r>
      <w:r w:rsidR="00182B25">
        <w:t xml:space="preserve"> Treasury Corporation) </w:t>
      </w:r>
      <w:r w:rsidR="008277A1">
        <w:t>of after</w:t>
      </w:r>
      <w:r w:rsidR="006A0E14">
        <w:t>-</w:t>
      </w:r>
      <w:r w:rsidR="000404DF">
        <w:t>tax profit</w:t>
      </w:r>
      <w:r>
        <w:t>, unless otherwise determined by the Treasurer.</w:t>
      </w:r>
    </w:p>
    <w:p w14:paraId="6C0F1B3C" w14:textId="77777777" w:rsidR="00FD5C56" w:rsidRDefault="00FD5C56">
      <w:pPr>
        <w:rPr>
          <w:rFonts w:cs="Arial"/>
          <w:b/>
          <w:bCs/>
          <w:sz w:val="24"/>
          <w:szCs w:val="26"/>
        </w:rPr>
      </w:pPr>
      <w:r>
        <w:br w:type="page"/>
      </w:r>
    </w:p>
    <w:p w14:paraId="0F294CB0" w14:textId="0D680EDE" w:rsidR="00D13429" w:rsidRPr="00FB3713" w:rsidRDefault="00D13429" w:rsidP="00D13429">
      <w:pPr>
        <w:pStyle w:val="Heading3"/>
        <w:ind w:left="851" w:hanging="851"/>
      </w:pPr>
      <w:bookmarkStart w:id="53" w:name="_Toc9415877"/>
      <w:r w:rsidRPr="00FB3713">
        <w:lastRenderedPageBreak/>
        <w:t xml:space="preserve">Special </w:t>
      </w:r>
      <w:r w:rsidR="006A0E14">
        <w:t>d</w:t>
      </w:r>
      <w:r w:rsidRPr="00FB3713">
        <w:t>ividend</w:t>
      </w:r>
      <w:bookmarkEnd w:id="53"/>
    </w:p>
    <w:p w14:paraId="0647DFF5" w14:textId="03237D54" w:rsidR="005C7908" w:rsidRDefault="002658E5" w:rsidP="002658E5">
      <w:r w:rsidRPr="002658E5">
        <w:t>Special dividends are dividends paid out of</w:t>
      </w:r>
      <w:r>
        <w:t xml:space="preserve"> accumulated profits or capital </w:t>
      </w:r>
      <w:r w:rsidRPr="002658E5">
        <w:t xml:space="preserve">reserves and are </w:t>
      </w:r>
      <w:r w:rsidR="00A52864">
        <w:t>distinct</w:t>
      </w:r>
      <w:r w:rsidR="00FE070B">
        <w:t xml:space="preserve"> from ordinary dividends. The</w:t>
      </w:r>
      <w:r>
        <w:t xml:space="preserve"> Treasurer may determine a GBD is required to pay a special dividend if he or she is satisfied the GBD has resources to do so. Special one</w:t>
      </w:r>
      <w:r w:rsidR="00770969">
        <w:t>-</w:t>
      </w:r>
      <w:r>
        <w:t>off events such as the sale of a major asset,</w:t>
      </w:r>
      <w:r w:rsidR="005C7908">
        <w:t xml:space="preserve"> government policy decisions and or a significant change in financial or strategic circumstances may </w:t>
      </w:r>
      <w:r w:rsidR="00770969">
        <w:t>result in</w:t>
      </w:r>
      <w:r w:rsidR="005C7908">
        <w:t xml:space="preserve"> such a</w:t>
      </w:r>
      <w:r w:rsidR="00FD5C56">
        <w:t xml:space="preserve"> dividend.</w:t>
      </w:r>
    </w:p>
    <w:p w14:paraId="1F347555" w14:textId="77777777" w:rsidR="00D467A9" w:rsidRPr="00D467A9" w:rsidRDefault="00D467A9" w:rsidP="00D467A9">
      <w:pPr>
        <w:pStyle w:val="Heading2"/>
      </w:pPr>
      <w:bookmarkStart w:id="54" w:name="_Toc9415878"/>
      <w:r w:rsidRPr="00D467A9">
        <w:t>Accounting for dividends</w:t>
      </w:r>
      <w:bookmarkEnd w:id="54"/>
    </w:p>
    <w:p w14:paraId="10F42796" w14:textId="1A1DF1C9" w:rsidR="008930D1" w:rsidRDefault="008930D1" w:rsidP="008930D1">
      <w:pPr>
        <w:pStyle w:val="Heading3"/>
        <w:ind w:left="851" w:hanging="851"/>
      </w:pPr>
      <w:bookmarkStart w:id="55" w:name="_Toc9415879"/>
      <w:r>
        <w:t>When are dividends recognised</w:t>
      </w:r>
      <w:r w:rsidR="003F1166">
        <w:t>?</w:t>
      </w:r>
      <w:bookmarkEnd w:id="55"/>
    </w:p>
    <w:p w14:paraId="244BF0CF" w14:textId="75359BC4" w:rsidR="008D13D6" w:rsidRDefault="00CA669E" w:rsidP="008B4B23">
      <w:pPr>
        <w:rPr>
          <w:rFonts w:cs="Arial"/>
        </w:rPr>
      </w:pPr>
      <w:r>
        <w:rPr>
          <w:rFonts w:cs="Arial"/>
        </w:rPr>
        <w:t xml:space="preserve">The </w:t>
      </w:r>
      <w:r w:rsidR="003F1166">
        <w:rPr>
          <w:rFonts w:cs="Arial"/>
        </w:rPr>
        <w:t>NT</w:t>
      </w:r>
      <w:r>
        <w:rPr>
          <w:rFonts w:cs="Arial"/>
        </w:rPr>
        <w:t xml:space="preserve"> </w:t>
      </w:r>
      <w:r w:rsidR="00785B22">
        <w:rPr>
          <w:rFonts w:cs="Arial"/>
        </w:rPr>
        <w:t>Government</w:t>
      </w:r>
      <w:r w:rsidR="008277A1">
        <w:rPr>
          <w:rFonts w:cs="Arial"/>
        </w:rPr>
        <w:t>’s</w:t>
      </w:r>
      <w:r w:rsidR="00785B22">
        <w:rPr>
          <w:rFonts w:cs="Arial"/>
        </w:rPr>
        <w:t xml:space="preserve"> dividend policy is to </w:t>
      </w:r>
      <w:r w:rsidR="008B4B23" w:rsidRPr="00785B22">
        <w:rPr>
          <w:rFonts w:cs="Arial"/>
        </w:rPr>
        <w:t xml:space="preserve">recognise </w:t>
      </w:r>
      <w:r w:rsidR="00A52864">
        <w:rPr>
          <w:rFonts w:cs="Arial"/>
        </w:rPr>
        <w:t xml:space="preserve">ordinary </w:t>
      </w:r>
      <w:r w:rsidR="008B4B23" w:rsidRPr="00785B22">
        <w:rPr>
          <w:rFonts w:cs="Arial"/>
        </w:rPr>
        <w:t xml:space="preserve">dividends in the </w:t>
      </w:r>
      <w:r w:rsidR="00852EDD" w:rsidRPr="00785B22">
        <w:rPr>
          <w:rFonts w:cs="Arial"/>
        </w:rPr>
        <w:t>year they</w:t>
      </w:r>
      <w:r w:rsidR="008B4B23" w:rsidRPr="00785B22">
        <w:rPr>
          <w:rFonts w:cs="Arial"/>
        </w:rPr>
        <w:t xml:space="preserve"> relate</w:t>
      </w:r>
      <w:r w:rsidR="00A52864">
        <w:rPr>
          <w:rFonts w:cs="Arial"/>
        </w:rPr>
        <w:t xml:space="preserve"> to</w:t>
      </w:r>
      <w:r w:rsidR="008B4B23" w:rsidRPr="00785B22">
        <w:rPr>
          <w:rFonts w:cs="Arial"/>
        </w:rPr>
        <w:t>,</w:t>
      </w:r>
      <w:r>
        <w:rPr>
          <w:rFonts w:cs="Arial"/>
        </w:rPr>
        <w:t xml:space="preserve"> in accordance with </w:t>
      </w:r>
      <w:r w:rsidR="00FD5C56">
        <w:rPr>
          <w:rFonts w:cs="Arial"/>
        </w:rPr>
        <w:t>accounting standards.</w:t>
      </w:r>
    </w:p>
    <w:p w14:paraId="51F2FE78" w14:textId="1B0F3595" w:rsidR="008930D1" w:rsidRDefault="00785B22" w:rsidP="008B4B23">
      <w:pPr>
        <w:rPr>
          <w:rFonts w:cs="Arial"/>
        </w:rPr>
      </w:pPr>
      <w:r w:rsidRPr="00785B22">
        <w:rPr>
          <w:rFonts w:cs="Arial"/>
        </w:rPr>
        <w:t xml:space="preserve">Australian </w:t>
      </w:r>
      <w:r w:rsidR="006A0E14">
        <w:rPr>
          <w:rFonts w:cs="Arial"/>
        </w:rPr>
        <w:t>a</w:t>
      </w:r>
      <w:r w:rsidR="006A0E14" w:rsidRPr="00785B22">
        <w:rPr>
          <w:rFonts w:cs="Arial"/>
        </w:rPr>
        <w:t xml:space="preserve">ccounting </w:t>
      </w:r>
      <w:r w:rsidR="006A0E14">
        <w:rPr>
          <w:rFonts w:cs="Arial"/>
        </w:rPr>
        <w:t>s</w:t>
      </w:r>
      <w:r w:rsidR="006A0E14" w:rsidRPr="00785B22">
        <w:rPr>
          <w:rFonts w:cs="Arial"/>
        </w:rPr>
        <w:t>tandard</w:t>
      </w:r>
      <w:r w:rsidR="006A0E14">
        <w:rPr>
          <w:rFonts w:cs="Arial"/>
        </w:rPr>
        <w:t xml:space="preserve"> </w:t>
      </w:r>
      <w:r w:rsidR="00CE19CF">
        <w:rPr>
          <w:rFonts w:cs="Arial"/>
        </w:rPr>
        <w:t xml:space="preserve">AASB 110 </w:t>
      </w:r>
      <w:r w:rsidR="00CE19CF" w:rsidRPr="00FD1FD0">
        <w:rPr>
          <w:iCs/>
        </w:rPr>
        <w:t>Events af</w:t>
      </w:r>
      <w:r w:rsidR="00182B25" w:rsidRPr="00FD1FD0">
        <w:rPr>
          <w:iCs/>
        </w:rPr>
        <w:t xml:space="preserve">ter the </w:t>
      </w:r>
      <w:r w:rsidR="00CE19CF" w:rsidRPr="00FD1FD0">
        <w:rPr>
          <w:iCs/>
        </w:rPr>
        <w:t>Reporting Period</w:t>
      </w:r>
      <w:r w:rsidR="00CA669E">
        <w:rPr>
          <w:rFonts w:cs="Arial"/>
        </w:rPr>
        <w:t xml:space="preserve"> states </w:t>
      </w:r>
      <w:r w:rsidRPr="00785B22">
        <w:rPr>
          <w:rFonts w:cs="Arial"/>
        </w:rPr>
        <w:t>entities can only recognise dividends declared before the end of a reporting period as a liability.</w:t>
      </w:r>
      <w:r w:rsidR="008D13D6">
        <w:rPr>
          <w:rFonts w:cs="Arial"/>
        </w:rPr>
        <w:t xml:space="preserve"> If a dividend is declared after the reporting period, a </w:t>
      </w:r>
      <w:r w:rsidR="004008F9">
        <w:rPr>
          <w:rFonts w:cs="Arial"/>
        </w:rPr>
        <w:t xml:space="preserve">GBD </w:t>
      </w:r>
      <w:r w:rsidR="008D13D6">
        <w:rPr>
          <w:rFonts w:cs="Arial"/>
        </w:rPr>
        <w:t>cannot recognise it in the financial statements because no obligation exist</w:t>
      </w:r>
      <w:r w:rsidR="000E0910">
        <w:rPr>
          <w:rFonts w:cs="Arial"/>
        </w:rPr>
        <w:t>ed</w:t>
      </w:r>
      <w:r w:rsidR="008D13D6">
        <w:rPr>
          <w:rFonts w:cs="Arial"/>
        </w:rPr>
        <w:t xml:space="preserve"> at the reporting date. </w:t>
      </w:r>
      <w:r w:rsidR="00440F9D">
        <w:rPr>
          <w:rFonts w:cs="Arial"/>
        </w:rPr>
        <w:t xml:space="preserve">Such dividends </w:t>
      </w:r>
      <w:r w:rsidR="008930D1">
        <w:rPr>
          <w:rFonts w:cs="Arial"/>
        </w:rPr>
        <w:t>a</w:t>
      </w:r>
      <w:r w:rsidR="008930D1" w:rsidRPr="008930D1">
        <w:rPr>
          <w:rFonts w:cs="Arial"/>
        </w:rPr>
        <w:t>re disclosed in the notes</w:t>
      </w:r>
      <w:r w:rsidR="00CA669E">
        <w:rPr>
          <w:rFonts w:cs="Arial"/>
        </w:rPr>
        <w:t xml:space="preserve"> to the financial statements</w:t>
      </w:r>
      <w:r w:rsidR="008930D1" w:rsidRPr="008930D1">
        <w:rPr>
          <w:rFonts w:cs="Arial"/>
        </w:rPr>
        <w:t xml:space="preserve"> in accordance with AASB 101 </w:t>
      </w:r>
      <w:r w:rsidR="008930D1" w:rsidRPr="00FD1FD0">
        <w:rPr>
          <w:rFonts w:cs="Arial"/>
        </w:rPr>
        <w:t>Presentation of Financial Statements</w:t>
      </w:r>
      <w:r w:rsidR="00FD5C56">
        <w:rPr>
          <w:rFonts w:cs="Arial"/>
        </w:rPr>
        <w:t>.</w:t>
      </w:r>
    </w:p>
    <w:p w14:paraId="4A9707F7" w14:textId="16B74C3B" w:rsidR="008930D1" w:rsidRDefault="008930D1" w:rsidP="008930D1">
      <w:pPr>
        <w:pStyle w:val="Heading3"/>
        <w:ind w:left="851" w:hanging="851"/>
      </w:pPr>
      <w:bookmarkStart w:id="56" w:name="_Toc9415880"/>
      <w:r>
        <w:t>When are dividends declared?</w:t>
      </w:r>
      <w:bookmarkEnd w:id="56"/>
    </w:p>
    <w:p w14:paraId="3553B5FB" w14:textId="72B49B75" w:rsidR="008B4B23" w:rsidRPr="00785B22" w:rsidRDefault="00CA669E" w:rsidP="008B4B23">
      <w:pPr>
        <w:rPr>
          <w:rFonts w:cs="Arial"/>
        </w:rPr>
      </w:pPr>
      <w:r>
        <w:rPr>
          <w:rFonts w:cs="Arial"/>
        </w:rPr>
        <w:t>D</w:t>
      </w:r>
      <w:r w:rsidR="00785B22" w:rsidRPr="00785B22">
        <w:rPr>
          <w:rFonts w:cs="Arial"/>
        </w:rPr>
        <w:t>ividends are declared when they have been appropriately authorised</w:t>
      </w:r>
      <w:r w:rsidR="008930D1">
        <w:rPr>
          <w:rFonts w:cs="Arial"/>
        </w:rPr>
        <w:t xml:space="preserve"> by the Treasurer</w:t>
      </w:r>
      <w:r w:rsidR="00785B22" w:rsidRPr="00785B22">
        <w:rPr>
          <w:rFonts w:cs="Arial"/>
        </w:rPr>
        <w:t xml:space="preserve"> and are not at the discretion of the GBD to change.</w:t>
      </w:r>
    </w:p>
    <w:p w14:paraId="07433C96" w14:textId="644DF7F8" w:rsidR="0006359C" w:rsidRDefault="00E837C4" w:rsidP="008B4B23">
      <w:pPr>
        <w:rPr>
          <w:rFonts w:cs="Arial"/>
        </w:rPr>
      </w:pPr>
      <w:r>
        <w:rPr>
          <w:rFonts w:cs="Arial"/>
        </w:rPr>
        <w:t xml:space="preserve">Ordinary </w:t>
      </w:r>
      <w:r w:rsidR="008277A1">
        <w:rPr>
          <w:rFonts w:cs="Arial"/>
        </w:rPr>
        <w:t>dividends are</w:t>
      </w:r>
      <w:r w:rsidR="00126D4D">
        <w:rPr>
          <w:rFonts w:cs="Arial"/>
        </w:rPr>
        <w:t xml:space="preserve"> deemed declared </w:t>
      </w:r>
      <w:r w:rsidR="000404DF">
        <w:rPr>
          <w:rFonts w:cs="Arial"/>
        </w:rPr>
        <w:t>annually</w:t>
      </w:r>
      <w:r w:rsidR="00D46193">
        <w:rPr>
          <w:rFonts w:cs="Arial"/>
        </w:rPr>
        <w:t xml:space="preserve"> in accordance with the dividend policy specified in section 3.3</w:t>
      </w:r>
      <w:r w:rsidR="000404DF">
        <w:rPr>
          <w:rFonts w:cs="Arial"/>
        </w:rPr>
        <w:t>. The</w:t>
      </w:r>
      <w:r w:rsidR="00126D4D">
        <w:rPr>
          <w:rFonts w:cs="Arial"/>
        </w:rPr>
        <w:t xml:space="preserve"> </w:t>
      </w:r>
      <w:r w:rsidR="006A7141">
        <w:rPr>
          <w:rFonts w:cs="Arial"/>
        </w:rPr>
        <w:t xml:space="preserve">dividend policy prescribes the percentage to be applied to a GBD’s after-tax </w:t>
      </w:r>
      <w:r w:rsidR="000404DF">
        <w:rPr>
          <w:rFonts w:cs="Arial"/>
        </w:rPr>
        <w:t>profit</w:t>
      </w:r>
      <w:r w:rsidR="0006359C">
        <w:rPr>
          <w:rFonts w:cs="Arial"/>
        </w:rPr>
        <w:t>. The final dividend paid or payable is derived by applying the prescribed dividend per</w:t>
      </w:r>
      <w:r w:rsidR="000404DF">
        <w:rPr>
          <w:rFonts w:cs="Arial"/>
        </w:rPr>
        <w:t>centage to the after-tax profit</w:t>
      </w:r>
      <w:r w:rsidR="0006359C">
        <w:rPr>
          <w:rFonts w:cs="Arial"/>
        </w:rPr>
        <w:t xml:space="preserve"> reported in the audited financial statements of a GBD.</w:t>
      </w:r>
    </w:p>
    <w:p w14:paraId="67792F07" w14:textId="218FB93C" w:rsidR="008B4B23" w:rsidRDefault="0006359C" w:rsidP="0006359C">
      <w:pPr>
        <w:pStyle w:val="Heading3"/>
        <w:ind w:left="851" w:hanging="851"/>
      </w:pPr>
      <w:r>
        <w:t xml:space="preserve"> </w:t>
      </w:r>
      <w:bookmarkStart w:id="57" w:name="_Toc9415881"/>
      <w:r w:rsidR="008930D1" w:rsidRPr="008930D1">
        <w:t>How to calculate a dividend</w:t>
      </w:r>
      <w:bookmarkEnd w:id="57"/>
    </w:p>
    <w:p w14:paraId="29079B05" w14:textId="71A15017" w:rsidR="00D47436" w:rsidRDefault="007129BD" w:rsidP="007129BD">
      <w:r>
        <w:t>Ordinary dividends are calculate</w:t>
      </w:r>
      <w:r w:rsidR="000404DF">
        <w:t>d based on the after</w:t>
      </w:r>
      <w:r w:rsidR="006A0E14">
        <w:t>-</w:t>
      </w:r>
      <w:r w:rsidR="000404DF">
        <w:t>tax profit</w:t>
      </w:r>
      <w:r>
        <w:t xml:space="preserve">. </w:t>
      </w:r>
      <w:r w:rsidR="00B26CAF">
        <w:t>After</w:t>
      </w:r>
      <w:r w:rsidR="006A0E14">
        <w:t>-</w:t>
      </w:r>
      <w:r w:rsidR="00B26CAF">
        <w:t>tax profit mean</w:t>
      </w:r>
      <w:r w:rsidR="003F1166">
        <w:t>s</w:t>
      </w:r>
      <w:r w:rsidR="00B26CAF">
        <w:t xml:space="preserve"> the accounting profit after tax as per the TER.</w:t>
      </w:r>
      <w:r w:rsidR="00CA669E">
        <w:t xml:space="preserve"> In exceptional circumstances, the Treasurer may approve adjustments to the after</w:t>
      </w:r>
      <w:r w:rsidR="006A0E14">
        <w:t>-</w:t>
      </w:r>
      <w:r w:rsidR="00CA669E">
        <w:t>tax profit to arrive at a distributable profit after tax.</w:t>
      </w:r>
      <w:r w:rsidR="00D47436" w:rsidRPr="00D47436">
        <w:t xml:space="preserve"> </w:t>
      </w:r>
      <w:r w:rsidR="00D47436">
        <w:t xml:space="preserve">Adjustments </w:t>
      </w:r>
      <w:r w:rsidR="00E837C4">
        <w:t>or exemptions may</w:t>
      </w:r>
      <w:r w:rsidR="000404DF">
        <w:t xml:space="preserve"> </w:t>
      </w:r>
      <w:r w:rsidR="00E837C4">
        <w:t xml:space="preserve">be sought where they meet criteria outlined in </w:t>
      </w:r>
      <w:r w:rsidR="00E837C4" w:rsidRPr="00F1795C">
        <w:t>paragraph 3.</w:t>
      </w:r>
      <w:r w:rsidR="00B26CAF" w:rsidRPr="00F1795C">
        <w:t>7</w:t>
      </w:r>
      <w:r w:rsidR="00E837C4">
        <w:t>.</w:t>
      </w:r>
    </w:p>
    <w:p w14:paraId="414B4626" w14:textId="548A8328" w:rsidR="00DF7B04" w:rsidRDefault="00B26CAF" w:rsidP="00CA669E">
      <w:r>
        <w:t>Adjustments</w:t>
      </w:r>
      <w:r w:rsidR="00DF7B04">
        <w:t xml:space="preserve"> made to </w:t>
      </w:r>
      <w:r w:rsidR="000404DF">
        <w:t>after</w:t>
      </w:r>
      <w:r w:rsidR="006A0E14">
        <w:t>-</w:t>
      </w:r>
      <w:r w:rsidR="000404DF">
        <w:t>tax profit</w:t>
      </w:r>
      <w:r>
        <w:t xml:space="preserve"> will be for</w:t>
      </w:r>
      <w:r w:rsidR="00DF7BE2">
        <w:t xml:space="preserve"> the</w:t>
      </w:r>
      <w:r>
        <w:t xml:space="preserve"> </w:t>
      </w:r>
      <w:r w:rsidR="00DF7BE2">
        <w:t>full valu</w:t>
      </w:r>
      <w:r w:rsidR="00F1795C">
        <w:t xml:space="preserve">e of the transaction, even if </w:t>
      </w:r>
      <w:r w:rsidR="00DF7BE2">
        <w:t xml:space="preserve">tax has been paid. </w:t>
      </w:r>
    </w:p>
    <w:p w14:paraId="0FCC34FB" w14:textId="3CDF2BE0" w:rsidR="001A745B" w:rsidRDefault="001A745B" w:rsidP="00CA669E">
      <w:r>
        <w:t>The approved dividend percentage</w:t>
      </w:r>
      <w:r w:rsidR="0006359C">
        <w:t xml:space="preserve"> </w:t>
      </w:r>
      <w:r>
        <w:t>is then applied to the distributable profit after tax.</w:t>
      </w:r>
    </w:p>
    <w:p w14:paraId="200E7AAC" w14:textId="6E07F311" w:rsidR="001A745B" w:rsidRDefault="001A745B" w:rsidP="00CA669E">
      <w:r>
        <w:t>An illustration</w:t>
      </w:r>
      <w:r w:rsidR="00DF7BE2">
        <w:t xml:space="preserve"> on how dividends are calculated and the accounting entries for a declared dividend is</w:t>
      </w:r>
      <w:r>
        <w:t xml:space="preserve"> provided in Appendix C.</w:t>
      </w:r>
    </w:p>
    <w:p w14:paraId="26A13C14" w14:textId="3C18331A" w:rsidR="00215E49" w:rsidRDefault="00A511DD" w:rsidP="00A47079">
      <w:pPr>
        <w:pStyle w:val="Heading2"/>
      </w:pPr>
      <w:bookmarkStart w:id="58" w:name="_Toc9415882"/>
      <w:r w:rsidRPr="00A47079">
        <w:t>Payment of dividends</w:t>
      </w:r>
      <w:bookmarkEnd w:id="58"/>
    </w:p>
    <w:p w14:paraId="760F1AE8" w14:textId="55510220" w:rsidR="00D13429" w:rsidRDefault="00F439E4" w:rsidP="00A47079">
      <w:r>
        <w:t>Dividends are always</w:t>
      </w:r>
      <w:r w:rsidR="00D13429">
        <w:t xml:space="preserve"> paid in arrears. </w:t>
      </w:r>
      <w:r w:rsidR="000E0910">
        <w:t xml:space="preserve">A </w:t>
      </w:r>
      <w:r w:rsidR="00D13429" w:rsidRPr="00D13429">
        <w:t xml:space="preserve">dividend payment made during a particular financial year </w:t>
      </w:r>
      <w:r w:rsidR="000E0910">
        <w:t xml:space="preserve">will always </w:t>
      </w:r>
      <w:r w:rsidR="00D13429" w:rsidRPr="00D13429">
        <w:t xml:space="preserve">relate to the </w:t>
      </w:r>
      <w:r w:rsidR="006A0E14">
        <w:t>financial</w:t>
      </w:r>
      <w:r w:rsidR="006A0E14" w:rsidRPr="00D13429">
        <w:t xml:space="preserve"> </w:t>
      </w:r>
      <w:r w:rsidR="00D13429" w:rsidRPr="00D13429">
        <w:t>performance from the previous year</w:t>
      </w:r>
      <w:r w:rsidR="00D13429">
        <w:t>.</w:t>
      </w:r>
    </w:p>
    <w:p w14:paraId="6E4792B2" w14:textId="19A3799A" w:rsidR="00D13429" w:rsidRDefault="00F439E4" w:rsidP="00A47079">
      <w:r>
        <w:t>A</w:t>
      </w:r>
      <w:r w:rsidR="00A47079">
        <w:t>nnual ordinary dividends</w:t>
      </w:r>
      <w:r w:rsidR="00E837C4">
        <w:t xml:space="preserve"> must be paid</w:t>
      </w:r>
      <w:r w:rsidR="00A47079">
        <w:t xml:space="preserve"> no later than six months after the end of a financial </w:t>
      </w:r>
      <w:r w:rsidR="00E03FEB">
        <w:t>year</w:t>
      </w:r>
      <w:r w:rsidR="006A0E14">
        <w:t>,</w:t>
      </w:r>
      <w:r w:rsidR="00E03FEB">
        <w:t xml:space="preserve"> that</w:t>
      </w:r>
      <w:r w:rsidR="00A47079">
        <w:t xml:space="preserve"> is</w:t>
      </w:r>
      <w:r w:rsidR="006A0E14">
        <w:t>,</w:t>
      </w:r>
      <w:r w:rsidR="00A47079">
        <w:t xml:space="preserve"> by 31 December</w:t>
      </w:r>
      <w:r w:rsidR="00E03FEB">
        <w:t>.</w:t>
      </w:r>
    </w:p>
    <w:p w14:paraId="113C05C7" w14:textId="7C6477F7" w:rsidR="00A47079" w:rsidRDefault="006A0E14" w:rsidP="00A47079">
      <w:r>
        <w:t xml:space="preserve">If a </w:t>
      </w:r>
      <w:r w:rsidR="00D13429">
        <w:t xml:space="preserve">special dividend </w:t>
      </w:r>
      <w:r>
        <w:t xml:space="preserve">is </w:t>
      </w:r>
      <w:r w:rsidR="00D13429">
        <w:t>determined</w:t>
      </w:r>
      <w:r w:rsidR="00E837C4">
        <w:t>,</w:t>
      </w:r>
      <w:r w:rsidR="00D13429">
        <w:t xml:space="preserve"> </w:t>
      </w:r>
      <w:r>
        <w:t xml:space="preserve">it must </w:t>
      </w:r>
      <w:r w:rsidR="00D13429">
        <w:t>will be paid in accordance with the timeframe advised by D</w:t>
      </w:r>
      <w:r w:rsidR="00836C72">
        <w:t>TF</w:t>
      </w:r>
      <w:r w:rsidR="00D13429">
        <w:t>.</w:t>
      </w:r>
    </w:p>
    <w:p w14:paraId="59051C17" w14:textId="25CA1890" w:rsidR="00D13429" w:rsidRDefault="00D13429" w:rsidP="00A47079">
      <w:r>
        <w:t>Dividend payments must be made t</w:t>
      </w:r>
      <w:r w:rsidR="00285D89">
        <w:t>o the Central Holding Authority by the specified date.</w:t>
      </w:r>
    </w:p>
    <w:p w14:paraId="064D36D7" w14:textId="057ADBDB" w:rsidR="000A7803" w:rsidRDefault="00F1795C" w:rsidP="00A47079">
      <w:pPr>
        <w:rPr>
          <w:rFonts w:cs="Arial"/>
        </w:rPr>
      </w:pPr>
      <w:r>
        <w:rPr>
          <w:rFonts w:cs="Arial"/>
        </w:rPr>
        <w:lastRenderedPageBreak/>
        <w:t>A GBD</w:t>
      </w:r>
      <w:r w:rsidR="000A7803">
        <w:rPr>
          <w:rFonts w:cs="Arial"/>
        </w:rPr>
        <w:t xml:space="preserve"> may seek an extension to make payment or request a payment arrangement from DTF in writing, stating the reasons for the inability to make payments by the prescribed date.</w:t>
      </w:r>
      <w:r w:rsidR="00E7785F">
        <w:rPr>
          <w:rFonts w:cs="Arial"/>
        </w:rPr>
        <w:t xml:space="preserve"> Extensions should be sought prior to the prescribed due date and allow sufficient time for the authorised </w:t>
      </w:r>
      <w:r w:rsidR="006A0E14">
        <w:rPr>
          <w:rFonts w:cs="Arial"/>
        </w:rPr>
        <w:t xml:space="preserve">DTF </w:t>
      </w:r>
      <w:r w:rsidR="00E7785F">
        <w:rPr>
          <w:rFonts w:cs="Arial"/>
        </w:rPr>
        <w:t>officer to respond. The request</w:t>
      </w:r>
      <w:r w:rsidR="000A7803">
        <w:rPr>
          <w:rFonts w:cs="Arial"/>
        </w:rPr>
        <w:t xml:space="preserve"> may be approved at the discretion of the authorised officer</w:t>
      </w:r>
      <w:r w:rsidR="00FD5C56">
        <w:rPr>
          <w:rFonts w:cs="Arial"/>
        </w:rPr>
        <w:t>, generally within 30 </w:t>
      </w:r>
      <w:r w:rsidR="00E7785F">
        <w:rPr>
          <w:rFonts w:cs="Arial"/>
        </w:rPr>
        <w:t>days</w:t>
      </w:r>
      <w:r w:rsidR="00D46193">
        <w:rPr>
          <w:rFonts w:cs="Arial"/>
        </w:rPr>
        <w:t>.</w:t>
      </w:r>
    </w:p>
    <w:p w14:paraId="7156419C" w14:textId="48E5461A" w:rsidR="00F36BEC" w:rsidRPr="006D01BE" w:rsidRDefault="006F7028" w:rsidP="00F36BEC">
      <w:pPr>
        <w:pStyle w:val="Heading2"/>
      </w:pPr>
      <w:bookmarkStart w:id="59" w:name="_Toc9415883"/>
      <w:r>
        <w:t xml:space="preserve">Seeking </w:t>
      </w:r>
      <w:r w:rsidR="00CB11F7">
        <w:t xml:space="preserve">an </w:t>
      </w:r>
      <w:r>
        <w:t>e</w:t>
      </w:r>
      <w:r w:rsidR="00CB11F7">
        <w:t>xemption</w:t>
      </w:r>
      <w:r w:rsidR="00E837C4">
        <w:t xml:space="preserve"> or adjustment</w:t>
      </w:r>
      <w:r w:rsidR="00CB11F7">
        <w:t xml:space="preserve"> to dividends</w:t>
      </w:r>
      <w:bookmarkEnd w:id="59"/>
    </w:p>
    <w:p w14:paraId="14583C09" w14:textId="4C97FB92" w:rsidR="00836C72" w:rsidRDefault="00285D89" w:rsidP="006A0E14">
      <w:pPr>
        <w:autoSpaceDE w:val="0"/>
        <w:autoSpaceDN w:val="0"/>
        <w:adjustRightInd w:val="0"/>
      </w:pPr>
      <w:r>
        <w:t>In exceptional circumstances, a</w:t>
      </w:r>
      <w:r w:rsidR="00F439E4">
        <w:t xml:space="preserve"> GBD may seek an exemption </w:t>
      </w:r>
      <w:r w:rsidR="006275F1">
        <w:t xml:space="preserve">from </w:t>
      </w:r>
      <w:r w:rsidR="00F439E4">
        <w:t>pay</w:t>
      </w:r>
      <w:r w:rsidR="006275F1">
        <w:t>ing</w:t>
      </w:r>
      <w:r w:rsidR="00E837C4">
        <w:t xml:space="preserve"> or </w:t>
      </w:r>
      <w:r w:rsidR="006A0E14">
        <w:t xml:space="preserve">to </w:t>
      </w:r>
      <w:r w:rsidR="00E837C4">
        <w:t>adjust the value of</w:t>
      </w:r>
      <w:r w:rsidR="00F36BEC" w:rsidRPr="00285D89">
        <w:t xml:space="preserve"> an ordinary dividend for a financial year through a formal request to the Treasurer</w:t>
      </w:r>
      <w:r w:rsidR="00836C72">
        <w:t xml:space="preserve"> if one or more of the following criteria are met:</w:t>
      </w:r>
    </w:p>
    <w:p w14:paraId="69B5657E" w14:textId="709DB299" w:rsidR="00836C72" w:rsidRDefault="00836C72" w:rsidP="006A0E14">
      <w:pPr>
        <w:pStyle w:val="ListBullet"/>
        <w:numPr>
          <w:ilvl w:val="0"/>
          <w:numId w:val="47"/>
        </w:numPr>
        <w:ind w:left="357" w:hanging="357"/>
      </w:pPr>
      <w:r>
        <w:t xml:space="preserve">payment may inhibit </w:t>
      </w:r>
      <w:r w:rsidRPr="008F3CD5">
        <w:t>liquidity and</w:t>
      </w:r>
      <w:r>
        <w:t xml:space="preserve"> or</w:t>
      </w:r>
      <w:r w:rsidRPr="008F3CD5">
        <w:t xml:space="preserve"> capital requirements of the GBD</w:t>
      </w:r>
      <w:r w:rsidR="006A0E14">
        <w:t>,</w:t>
      </w:r>
      <w:r w:rsidR="000E0910">
        <w:t xml:space="preserve"> for example</w:t>
      </w:r>
      <w:r w:rsidRPr="008B42BF">
        <w:t>, whe</w:t>
      </w:r>
      <w:r w:rsidR="000E0910">
        <w:t>re</w:t>
      </w:r>
      <w:r w:rsidRPr="008B42BF">
        <w:t xml:space="preserve"> funds </w:t>
      </w:r>
      <w:r w:rsidR="000E0910">
        <w:t>are</w:t>
      </w:r>
      <w:r>
        <w:t xml:space="preserve"> </w:t>
      </w:r>
      <w:r w:rsidRPr="008B42BF">
        <w:t>required</w:t>
      </w:r>
      <w:r>
        <w:t xml:space="preserve"> for current or future significant projects</w:t>
      </w:r>
    </w:p>
    <w:p w14:paraId="04A96B2A" w14:textId="3395C751" w:rsidR="00F36BEC" w:rsidRPr="00285D89" w:rsidRDefault="00836C72" w:rsidP="006A0E14">
      <w:pPr>
        <w:pStyle w:val="ListBullet"/>
        <w:numPr>
          <w:ilvl w:val="0"/>
          <w:numId w:val="47"/>
        </w:numPr>
        <w:ind w:left="357" w:hanging="357"/>
      </w:pPr>
      <w:proofErr w:type="gramStart"/>
      <w:r>
        <w:t>payment</w:t>
      </w:r>
      <w:proofErr w:type="gramEnd"/>
      <w:r>
        <w:t xml:space="preserve"> may deteriorate the </w:t>
      </w:r>
      <w:r w:rsidRPr="008F3CD5">
        <w:t>capital structure of the GBD</w:t>
      </w:r>
      <w:r w:rsidR="006A0E14">
        <w:t>,</w:t>
      </w:r>
      <w:r w:rsidR="000E0910">
        <w:t xml:space="preserve"> for example, where</w:t>
      </w:r>
      <w:r w:rsidRPr="00E35A69">
        <w:t xml:space="preserve"> a </w:t>
      </w:r>
      <w:r>
        <w:t>GBD</w:t>
      </w:r>
      <w:r w:rsidR="00FD5C56">
        <w:t>’</w:t>
      </w:r>
      <w:r w:rsidR="000E0910">
        <w:t>s</w:t>
      </w:r>
      <w:r w:rsidRPr="00E35A69">
        <w:t xml:space="preserve"> debt to equity ratio is </w:t>
      </w:r>
      <w:r>
        <w:t>un</w:t>
      </w:r>
      <w:r w:rsidRPr="00E35A69">
        <w:t>sustainable</w:t>
      </w:r>
      <w:r>
        <w:t xml:space="preserve"> or insolvent</w:t>
      </w:r>
      <w:r w:rsidR="006A0E14">
        <w:t>.</w:t>
      </w:r>
    </w:p>
    <w:p w14:paraId="6595DCD6" w14:textId="33C7A6B3" w:rsidR="00B51EB2" w:rsidRDefault="00BD5D4A" w:rsidP="00B51EB2">
      <w:pPr>
        <w:autoSpaceDE w:val="0"/>
        <w:autoSpaceDN w:val="0"/>
        <w:adjustRightInd w:val="0"/>
      </w:pPr>
      <w:r>
        <w:t>R</w:t>
      </w:r>
      <w:r w:rsidR="00F36BEC" w:rsidRPr="00287AF9">
        <w:t>equest</w:t>
      </w:r>
      <w:r w:rsidR="00287AF9">
        <w:t>s</w:t>
      </w:r>
      <w:r w:rsidR="00F36BEC" w:rsidRPr="00287AF9">
        <w:t xml:space="preserve"> seeking an exemption to pay an ordinary dividend must include </w:t>
      </w:r>
      <w:r w:rsidR="00836C72">
        <w:t xml:space="preserve">adequate </w:t>
      </w:r>
      <w:r w:rsidR="00F36BEC" w:rsidRPr="00287AF9">
        <w:t xml:space="preserve">information to allow the </w:t>
      </w:r>
      <w:r w:rsidR="00287AF9">
        <w:t>Treasurer to assess</w:t>
      </w:r>
      <w:r w:rsidR="00836C72">
        <w:t xml:space="preserve"> the request</w:t>
      </w:r>
      <w:r w:rsidR="00287AF9">
        <w:t xml:space="preserve"> and provide</w:t>
      </w:r>
      <w:r w:rsidR="00836C72">
        <w:t xml:space="preserve"> </w:t>
      </w:r>
      <w:r w:rsidR="00287AF9">
        <w:t>timely</w:t>
      </w:r>
      <w:r w:rsidR="00836C72">
        <w:t xml:space="preserve"> </w:t>
      </w:r>
      <w:r w:rsidR="00A62BB1">
        <w:t>response.</w:t>
      </w:r>
      <w:r w:rsidR="00A62BB1" w:rsidRPr="00E7785F">
        <w:t xml:space="preserve"> Requests for an exemption or adjustment should be sought prior to the prescribed due date of the payment a</w:t>
      </w:r>
      <w:r w:rsidR="00210D7D">
        <w:t>nd allow sufficient time</w:t>
      </w:r>
      <w:r w:rsidR="00A62BB1">
        <w:t xml:space="preserve"> </w:t>
      </w:r>
      <w:r w:rsidR="00210D7D">
        <w:t>for the tax assessor to respond to the request,</w:t>
      </w:r>
      <w:r w:rsidR="00634FB0">
        <w:t xml:space="preserve"> ensuring</w:t>
      </w:r>
      <w:r w:rsidR="00210D7D">
        <w:t xml:space="preserve"> a</w:t>
      </w:r>
      <w:r w:rsidR="00D46193">
        <w:t xml:space="preserve"> </w:t>
      </w:r>
      <w:r w:rsidR="00634FB0">
        <w:t>GBD will</w:t>
      </w:r>
      <w:r w:rsidR="00D46193">
        <w:t xml:space="preserve"> not breach its obligations to make payments on </w:t>
      </w:r>
      <w:r w:rsidR="00FE586D">
        <w:t>time. The</w:t>
      </w:r>
      <w:r w:rsidR="00210D7D">
        <w:t xml:space="preserve"> tax assessor will general</w:t>
      </w:r>
      <w:r w:rsidR="00FD5C56">
        <w:t>ly provide a response within 30 </w:t>
      </w:r>
      <w:r w:rsidR="00210D7D">
        <w:t>days of receiving the request.</w:t>
      </w:r>
    </w:p>
    <w:p w14:paraId="44F5CD17" w14:textId="77777777" w:rsidR="00B51EB2" w:rsidRDefault="00B51EB2" w:rsidP="00B51EB2">
      <w:pPr>
        <w:pStyle w:val="Heading1"/>
      </w:pPr>
      <w:bookmarkStart w:id="60" w:name="_Toc9415884"/>
      <w:r>
        <w:lastRenderedPageBreak/>
        <w:t>Recordkeeping and reporting</w:t>
      </w:r>
      <w:bookmarkEnd w:id="60"/>
    </w:p>
    <w:p w14:paraId="24C9CBF1" w14:textId="287A8A29" w:rsidR="00B51EB2" w:rsidRDefault="00B51EB2" w:rsidP="00B51EB2">
      <w:r>
        <w:t>In accordance with the FMA, the accountable officer of a GBD must maintain records that support compliance with the Treasurer’s Direction – NT tax equivalent regime and dividend policy</w:t>
      </w:r>
      <w:r w:rsidR="000E0910">
        <w:t>.</w:t>
      </w:r>
    </w:p>
    <w:p w14:paraId="6CA19532" w14:textId="00131460" w:rsidR="00B51EB2" w:rsidRDefault="00B51EB2" w:rsidP="00B51EB2">
      <w:r>
        <w:t>An accountable officer must ensure documents are kept for the calculation of income tax equivalents and dividends, including any approved adjustments and other relevant information</w:t>
      </w:r>
      <w:r w:rsidR="000E0910">
        <w:t xml:space="preserve"> for the minimum period, in accordance with the GBD’s records disposal schedule.</w:t>
      </w:r>
    </w:p>
    <w:p w14:paraId="0DE5854B" w14:textId="7701534E" w:rsidR="00B51EB2" w:rsidRDefault="00B51EB2" w:rsidP="00B51EB2">
      <w:r>
        <w:t>On request, an accountable officer must provide DTF appropriate documentation of calculations on income tax equivalents and dividends</w:t>
      </w:r>
      <w:r w:rsidR="000E0910">
        <w:t>, and any other information as necessary.</w:t>
      </w:r>
    </w:p>
    <w:sectPr w:rsidR="00B51EB2" w:rsidSect="00C756B9">
      <w:headerReference w:type="default" r:id="rId18"/>
      <w:headerReference w:type="first" r:id="rId19"/>
      <w:footerReference w:type="first" r:id="rId20"/>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7D18F" w14:textId="77777777" w:rsidR="00275105" w:rsidRDefault="00275105" w:rsidP="00293A72">
      <w:r>
        <w:separator/>
      </w:r>
    </w:p>
  </w:endnote>
  <w:endnote w:type="continuationSeparator" w:id="0">
    <w:p w14:paraId="6CB1E748" w14:textId="77777777" w:rsidR="00275105" w:rsidRDefault="00275105"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3FBA7" w14:textId="77777777" w:rsidR="00275105" w:rsidRPr="009A7587" w:rsidRDefault="006B7E33" w:rsidP="00434174">
    <w:pPr>
      <w:tabs>
        <w:tab w:val="right" w:pos="10206"/>
      </w:tabs>
      <w:spacing w:after="120"/>
      <w:ind w:left="-567" w:right="-568"/>
      <w:rPr>
        <w:sz w:val="16"/>
        <w:szCs w:val="16"/>
      </w:rPr>
    </w:pPr>
    <w:r>
      <w:pict w14:anchorId="52FCB5F3">
        <v:rect id="_x0000_i1025" style="width:481.9pt;height:.5pt" o:hralign="center" o:hrstd="t" o:hrnoshade="t" o:hr="t" fillcolor="black [3213]" stroked="f"/>
      </w:pict>
    </w:r>
  </w:p>
  <w:p w14:paraId="63DA2A68" w14:textId="77777777" w:rsidR="00275105" w:rsidRPr="009568B9" w:rsidRDefault="00275105" w:rsidP="00652E1F">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6B7E33">
      <w:rPr>
        <w:noProof/>
      </w:rPr>
      <w:t>11</w:t>
    </w:r>
    <w:r w:rsidRPr="009568B9">
      <w:fldChar w:fldCharType="end"/>
    </w:r>
    <w:r w:rsidRPr="009568B9">
      <w:t xml:space="preserve"> of </w:t>
    </w:r>
    <w:r>
      <w:rPr>
        <w:noProof/>
      </w:rPr>
      <w:fldChar w:fldCharType="begin"/>
    </w:r>
    <w:r>
      <w:rPr>
        <w:noProof/>
      </w:rPr>
      <w:instrText xml:space="preserve"> NUMPAGES  \* Arabic  \* MERGEFORMAT </w:instrText>
    </w:r>
    <w:r>
      <w:rPr>
        <w:noProof/>
      </w:rPr>
      <w:fldChar w:fldCharType="separate"/>
    </w:r>
    <w:r w:rsidR="006B7E33">
      <w:rPr>
        <w:noProof/>
      </w:rPr>
      <w:t>12</w:t>
    </w:r>
    <w:r>
      <w:rPr>
        <w:noProof/>
      </w:rPr>
      <w:fldChar w:fldCharType="end"/>
    </w:r>
  </w:p>
  <w:p w14:paraId="4399B19F" w14:textId="1B57AA09" w:rsidR="00275105" w:rsidRPr="009568B9" w:rsidRDefault="006B7E33" w:rsidP="00434174">
    <w:pPr>
      <w:pStyle w:val="NTGFooterDateVersion"/>
      <w:ind w:left="-567"/>
    </w:pPr>
    <w:r>
      <w:fldChar w:fldCharType="begin"/>
    </w:r>
    <w:r>
      <w:instrText xml:space="preserve"> DOCPROPERTY  DocumentDate  \* MERGEFORMAT </w:instrText>
    </w:r>
    <w:r>
      <w:fldChar w:fldCharType="separate"/>
    </w:r>
    <w:r w:rsidR="00275105">
      <w:t>1 July 201</w:t>
    </w:r>
    <w:r>
      <w:fldChar w:fldCharType="end"/>
    </w:r>
    <w:r w:rsidR="00275105">
      <w:t>8</w:t>
    </w:r>
    <w:r w:rsidR="00275105" w:rsidRPr="009568B9">
      <w:t>, Version </w:t>
    </w:r>
    <w:r>
      <w:fldChar w:fldCharType="begin"/>
    </w:r>
    <w:r>
      <w:instrText xml:space="preserve"> DOCPROPERTY  VersionNo  \* MERGEFORMAT </w:instrText>
    </w:r>
    <w:r>
      <w:fldChar w:fldCharType="separate"/>
    </w:r>
    <w:r w:rsidR="00275105">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275105" w:rsidRPr="002C6633" w14:paraId="28805946" w14:textId="77777777" w:rsidTr="00B61936">
      <w:trPr>
        <w:cantSplit/>
        <w:trHeight w:hRule="exact" w:val="1400"/>
        <w:tblHeader/>
      </w:trPr>
      <w:tc>
        <w:tcPr>
          <w:tcW w:w="8505" w:type="dxa"/>
          <w:vAlign w:val="center"/>
        </w:tcPr>
        <w:p w14:paraId="12A82A62" w14:textId="77777777" w:rsidR="00275105" w:rsidRPr="002C6633" w:rsidRDefault="00275105" w:rsidP="00B61936">
          <w:pPr>
            <w:pStyle w:val="Footer"/>
            <w:spacing w:before="280"/>
            <w:ind w:right="0"/>
          </w:pPr>
          <w:r>
            <w:rPr>
              <w:rStyle w:val="NTGFooterDepartmentofChar"/>
            </w:rPr>
            <w:fldChar w:fldCharType="begin"/>
          </w:r>
          <w:r>
            <w:rPr>
              <w:rStyle w:val="NTGFooterDepartmentofChar"/>
            </w:rPr>
            <w:instrText xml:space="preserve"> DOCPROPERTY  DepartmentOf  \* MERGEFORMAT </w:instrText>
          </w:r>
          <w:r>
            <w:rPr>
              <w:rStyle w:val="NTGFooterDepartmentofChar"/>
            </w:rPr>
            <w:fldChar w:fldCharType="separate"/>
          </w:r>
          <w:r>
            <w:rPr>
              <w:rStyle w:val="NTGFooterDepartmentofChar"/>
            </w:rPr>
            <w:t xml:space="preserve">Department of </w:t>
          </w:r>
          <w:r>
            <w:rPr>
              <w:rStyle w:val="NTGFooterDepartmentofChar"/>
            </w:rPr>
            <w:fldChar w:fldCharType="end"/>
          </w:r>
          <w:r>
            <w:rPr>
              <w:rStyle w:val="NTGFooterDepartmentNameChar"/>
            </w:rPr>
            <w:fldChar w:fldCharType="begin"/>
          </w:r>
          <w:r>
            <w:rPr>
              <w:rStyle w:val="NTGFooterDepartmentNameChar"/>
            </w:rPr>
            <w:instrText xml:space="preserve"> DOCPROPERTY  DepartmentName  \* MERGEFORMAT </w:instrText>
          </w:r>
          <w:r>
            <w:rPr>
              <w:rStyle w:val="NTGFooterDepartmentNameChar"/>
            </w:rPr>
            <w:fldChar w:fldCharType="separate"/>
          </w:r>
          <w:r>
            <w:rPr>
              <w:rStyle w:val="NTGFooterDepartmentNameChar"/>
            </w:rPr>
            <w:t>Treasury and Finance</w:t>
          </w:r>
          <w:r>
            <w:rPr>
              <w:rStyle w:val="NTGFooterDepartmentNameChar"/>
            </w:rPr>
            <w:fldChar w:fldCharType="end"/>
          </w:r>
          <w:r w:rsidRPr="002C6633">
            <w:br/>
          </w:r>
        </w:p>
      </w:tc>
      <w:tc>
        <w:tcPr>
          <w:tcW w:w="2268" w:type="dxa"/>
          <w:vAlign w:val="center"/>
        </w:tcPr>
        <w:p w14:paraId="586EAA19" w14:textId="77777777" w:rsidR="00275105" w:rsidRPr="002C6633" w:rsidRDefault="00275105" w:rsidP="00B61936">
          <w:pPr>
            <w:spacing w:after="0" w:line="252" w:lineRule="auto"/>
            <w:ind w:left="4"/>
            <w:jc w:val="right"/>
            <w:rPr>
              <w:rFonts w:cs="Arial"/>
              <w:sz w:val="20"/>
            </w:rPr>
          </w:pPr>
          <w:r w:rsidRPr="002C6633">
            <w:rPr>
              <w:rFonts w:cs="Arial"/>
              <w:noProof/>
              <w:sz w:val="20"/>
              <w:lang w:eastAsia="en-AU"/>
            </w:rPr>
            <w:drawing>
              <wp:inline distT="0" distB="0" distL="0" distR="0" wp14:anchorId="13EE80FC" wp14:editId="3FD6F3E0">
                <wp:extent cx="1347470" cy="481330"/>
                <wp:effectExtent l="0" t="0" r="5080" b="0"/>
                <wp:docPr id="12" name="Picture 12"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5EEDA440" w14:textId="77777777" w:rsidR="00275105" w:rsidRPr="002C6633" w:rsidRDefault="00275105" w:rsidP="00410CF8">
    <w:pPr>
      <w:pStyle w:val="Footerspacing"/>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D9A76" w14:textId="77777777" w:rsidR="00275105" w:rsidRPr="009A7587" w:rsidRDefault="006B7E33" w:rsidP="00A1061C">
    <w:pPr>
      <w:tabs>
        <w:tab w:val="right" w:pos="10206"/>
      </w:tabs>
      <w:spacing w:after="120"/>
      <w:ind w:left="-567" w:right="-568"/>
      <w:rPr>
        <w:sz w:val="16"/>
        <w:szCs w:val="16"/>
      </w:rPr>
    </w:pPr>
    <w:r>
      <w:pict w14:anchorId="3456B849">
        <v:rect id="_x0000_i1026" style="width:481.9pt;height:.5pt" o:hralign="center" o:hrstd="t" o:hrnoshade="t" o:hr="t" fillcolor="black [3213]" stroked="f"/>
      </w:pict>
    </w:r>
  </w:p>
  <w:p w14:paraId="4B8B534B" w14:textId="29DEECE6" w:rsidR="00275105" w:rsidRPr="009568B9" w:rsidRDefault="00275105" w:rsidP="00A1061C">
    <w:pPr>
      <w:pStyle w:val="NTGFooterDepartmentandPagenumber"/>
      <w:tabs>
        <w:tab w:val="clear" w:pos="9026"/>
        <w:tab w:val="right" w:pos="10206"/>
      </w:tabs>
      <w:ind w:left="-567"/>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Pr>
        <w:noProof/>
      </w:rPr>
      <w:t>16</w:t>
    </w:r>
    <w:r w:rsidRPr="009568B9">
      <w:fldChar w:fldCharType="end"/>
    </w:r>
    <w:r w:rsidRPr="009568B9">
      <w:t xml:space="preserve"> of </w:t>
    </w:r>
    <w:r>
      <w:rPr>
        <w:noProof/>
      </w:rPr>
      <w:fldChar w:fldCharType="begin"/>
    </w:r>
    <w:r>
      <w:rPr>
        <w:noProof/>
      </w:rPr>
      <w:instrText xml:space="preserve"> NUMPAGES  \* Arabic  \* MERGEFORMAT </w:instrText>
    </w:r>
    <w:r>
      <w:rPr>
        <w:noProof/>
      </w:rPr>
      <w:fldChar w:fldCharType="separate"/>
    </w:r>
    <w:r>
      <w:rPr>
        <w:noProof/>
      </w:rPr>
      <w:t>16</w:t>
    </w:r>
    <w:r>
      <w:rPr>
        <w:noProof/>
      </w:rPr>
      <w:fldChar w:fldCharType="end"/>
    </w:r>
  </w:p>
  <w:p w14:paraId="3B074774" w14:textId="7F90210B" w:rsidR="00275105" w:rsidRPr="009568B9" w:rsidRDefault="006B7E33" w:rsidP="00A1061C">
    <w:pPr>
      <w:pStyle w:val="NTGFooterDateVersion"/>
      <w:ind w:left="-567"/>
    </w:pPr>
    <w:r>
      <w:fldChar w:fldCharType="begin"/>
    </w:r>
    <w:r>
      <w:instrText xml:space="preserve"> DOCPROPERTY  DocumentDate  \* MERG</w:instrText>
    </w:r>
    <w:r>
      <w:instrText xml:space="preserve">EFORMAT </w:instrText>
    </w:r>
    <w:r>
      <w:fldChar w:fldCharType="separate"/>
    </w:r>
    <w:r w:rsidR="00275105">
      <w:t>XX May 2019</w:t>
    </w:r>
    <w:r>
      <w:fldChar w:fldCharType="end"/>
    </w:r>
    <w:r w:rsidR="00275105" w:rsidRPr="009568B9">
      <w:t>, Version </w:t>
    </w:r>
    <w:r>
      <w:fldChar w:fldCharType="begin"/>
    </w:r>
    <w:r>
      <w:instrText xml:space="preserve"> DOCPROPERTY  VersionNo  \* MERGEFORMAT </w:instrText>
    </w:r>
    <w:r>
      <w:fldChar w:fldCharType="separate"/>
    </w:r>
    <w:r w:rsidR="00275105">
      <w:t>1.0</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354BB" w14:textId="77777777" w:rsidR="00275105" w:rsidRPr="00F6368A" w:rsidRDefault="00275105" w:rsidP="00A24C50">
    <w:pPr>
      <w:pStyle w:val="Footer"/>
    </w:pPr>
  </w:p>
  <w:p w14:paraId="4DD660A0" w14:textId="77777777" w:rsidR="00275105" w:rsidRPr="00F6368A" w:rsidRDefault="00275105" w:rsidP="009616DF">
    <w:pPr>
      <w:tabs>
        <w:tab w:val="right" w:pos="9639"/>
        <w:tab w:val="right" w:pos="14459"/>
      </w:tabs>
      <w:ind w:left="-709" w:right="-341"/>
      <w:rPr>
        <w:rFonts w:cs="Arial"/>
      </w:rPr>
    </w:pPr>
    <w:r w:rsidRPr="00F6368A">
      <w:rPr>
        <w:rFonts w:cs="Arial"/>
      </w:rPr>
      <w:t xml:space="preserve">DEPARTMENT OF </w:t>
    </w:r>
    <w:r>
      <w:rPr>
        <w:rFonts w:cs="Arial"/>
        <w:b/>
      </w:rPr>
      <w:t>BUSINESS AND EMPLOYMENT</w:t>
    </w:r>
    <w:r>
      <w:rPr>
        <w:rFonts w:cs="Arial"/>
        <w:b/>
      </w:rPr>
      <w:tab/>
    </w:r>
    <w:r w:rsidRPr="00F6368A">
      <w:rPr>
        <w:rStyle w:val="PageNumber"/>
        <w:rFonts w:cs="Arial"/>
      </w:rPr>
      <w:fldChar w:fldCharType="begin"/>
    </w:r>
    <w:r w:rsidRPr="00F6368A">
      <w:rPr>
        <w:rStyle w:val="PageNumber"/>
        <w:rFonts w:cs="Arial"/>
      </w:rPr>
      <w:instrText xml:space="preserve"> PAGE </w:instrText>
    </w:r>
    <w:r w:rsidRPr="00F6368A">
      <w:rPr>
        <w:rStyle w:val="PageNumber"/>
        <w:rFonts w:cs="Arial"/>
      </w:rPr>
      <w:fldChar w:fldCharType="separate"/>
    </w:r>
    <w:r>
      <w:rPr>
        <w:rStyle w:val="PageNumber"/>
        <w:rFonts w:cs="Arial"/>
        <w:noProof/>
      </w:rPr>
      <w:t>16</w:t>
    </w:r>
    <w:r w:rsidRPr="00F6368A">
      <w:rPr>
        <w:rStyle w:val="PageNumbe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E45A1" w14:textId="77777777" w:rsidR="00275105" w:rsidRDefault="00275105" w:rsidP="00293A72">
      <w:r>
        <w:separator/>
      </w:r>
    </w:p>
  </w:footnote>
  <w:footnote w:type="continuationSeparator" w:id="0">
    <w:p w14:paraId="45F823B6" w14:textId="77777777" w:rsidR="00275105" w:rsidRDefault="00275105" w:rsidP="00293A72">
      <w:r>
        <w:continuationSeparator/>
      </w:r>
    </w:p>
  </w:footnote>
  <w:footnote w:type="continuationNotice" w:id="1">
    <w:p w14:paraId="2D8A7559" w14:textId="77777777" w:rsidR="00275105" w:rsidRPr="00FB5692" w:rsidRDefault="00275105" w:rsidP="00FB569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2D775" w14:textId="77777777" w:rsidR="00275105" w:rsidRDefault="00275105" w:rsidP="007D55DF">
    <w:pPr>
      <w:pStyle w:val="Header"/>
      <w:tabs>
        <w:tab w:val="clear" w:pos="9026"/>
        <w:tab w:val="right" w:pos="10206"/>
      </w:tabs>
    </w:pPr>
    <w:r>
      <w:t>Document control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465B8" w14:textId="1444B5E5" w:rsidR="00275105" w:rsidRDefault="00275105" w:rsidP="009616DF">
    <w:pPr>
      <w:ind w:left="-70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C7DC0" w14:textId="08E97E37" w:rsidR="00275105" w:rsidRDefault="006B7E33" w:rsidP="008038E0">
    <w:pPr>
      <w:pStyle w:val="Header"/>
      <w:tabs>
        <w:tab w:val="clear" w:pos="4513"/>
        <w:tab w:val="clear" w:pos="9026"/>
      </w:tabs>
      <w:ind w:right="-568"/>
    </w:pPr>
    <w:r>
      <w:fldChar w:fldCharType="begin"/>
    </w:r>
    <w:r>
      <w:instrText xml:space="preserve"> TITLE   \* MERGEFORMAT </w:instrText>
    </w:r>
    <w:r>
      <w:fldChar w:fldCharType="separate"/>
    </w:r>
    <w:r w:rsidR="00275105">
      <w:t>Guidance document: Northern Territory tax equivalent regime and dividend policy</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3B18D" w14:textId="77777777" w:rsidR="00275105" w:rsidRDefault="00275105" w:rsidP="009568B9">
    <w:pPr>
      <w:pStyle w:val="Header"/>
      <w:tabs>
        <w:tab w:val="clear" w:pos="9026"/>
        <w:tab w:val="right" w:pos="10206"/>
      </w:tabs>
    </w:pPr>
    <w:r>
      <w:t>Document control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3E7C" w14:textId="52B8EA25" w:rsidR="00275105" w:rsidRPr="00274F1C" w:rsidRDefault="006B7E33" w:rsidP="009568B9">
    <w:pPr>
      <w:pStyle w:val="Header"/>
      <w:tabs>
        <w:tab w:val="clear" w:pos="4513"/>
        <w:tab w:val="clear" w:pos="9026"/>
      </w:tabs>
      <w:ind w:right="-568"/>
    </w:pPr>
    <w:r>
      <w:fldChar w:fldCharType="begin"/>
    </w:r>
    <w:r>
      <w:instrText xml:space="preserve"> TITLE   \* MERGEFORMAT </w:instrText>
    </w:r>
    <w:r>
      <w:fldChar w:fldCharType="separate"/>
    </w:r>
    <w:r w:rsidR="00275105">
      <w:t>Guidance document: Northern Territory tax equivalent regime and dividend policy</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201C8" w14:textId="77777777" w:rsidR="00275105" w:rsidRPr="00861DC3" w:rsidRDefault="00275105" w:rsidP="00354E47">
    <w:pPr>
      <w:pStyle w:val="Header"/>
      <w:tabs>
        <w:tab w:val="clear" w:pos="4513"/>
        <w:tab w:val="clear" w:pos="9026"/>
      </w:tabs>
      <w:ind w:right="-285"/>
    </w:pPr>
    <w:r>
      <w:t>Policy</w:t>
    </w:r>
    <w:r w:rsidRPr="00861DC3">
      <w:t xml:space="preserve"> Name</w:t>
    </w:r>
  </w:p>
  <w:p w14:paraId="778B42AD" w14:textId="77777777" w:rsidR="00275105" w:rsidRDefault="00275105" w:rsidP="00354E47"/>
  <w:p w14:paraId="3489CBB4" w14:textId="77777777" w:rsidR="00275105" w:rsidRDefault="00275105" w:rsidP="00354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9390C2C"/>
    <w:multiLevelType w:val="hybridMultilevel"/>
    <w:tmpl w:val="ED5202D0"/>
    <w:lvl w:ilvl="0" w:tplc="2D4AF398">
      <w:start w:val="1"/>
      <w:numFmt w:val="lowerLetter"/>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BE75CC4"/>
    <w:multiLevelType w:val="hybridMultilevel"/>
    <w:tmpl w:val="101C5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B53D31"/>
    <w:multiLevelType w:val="hybridMultilevel"/>
    <w:tmpl w:val="95DC9334"/>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FF42A1A"/>
    <w:multiLevelType w:val="hybridMultilevel"/>
    <w:tmpl w:val="5E8EECC8"/>
    <w:lvl w:ilvl="0" w:tplc="0C090019">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EF415D"/>
    <w:multiLevelType w:val="hybridMultilevel"/>
    <w:tmpl w:val="B84A93AC"/>
    <w:lvl w:ilvl="0" w:tplc="0C090019">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B9F5BF8"/>
    <w:multiLevelType w:val="hybridMultilevel"/>
    <w:tmpl w:val="02689B1C"/>
    <w:lvl w:ilvl="0" w:tplc="0C090019">
      <w:start w:val="1"/>
      <w:numFmt w:val="lowerLetter"/>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DBD0F07"/>
    <w:multiLevelType w:val="hybridMultilevel"/>
    <w:tmpl w:val="7BD86FE0"/>
    <w:lvl w:ilvl="0" w:tplc="0C090001">
      <w:start w:val="1"/>
      <w:numFmt w:val="bullet"/>
      <w:lvlText w:val=""/>
      <w:lvlJc w:val="left"/>
      <w:pPr>
        <w:ind w:left="720" w:hanging="360"/>
      </w:pPr>
      <w:rPr>
        <w:rFonts w:ascii="Symbol" w:hAnsi="Symbol"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26345893"/>
    <w:multiLevelType w:val="multilevel"/>
    <w:tmpl w:val="4E6AC8F6"/>
    <w:name w:val="NTG Table Bullet List332222222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0" w15:restartNumberingAfterBreak="0">
    <w:nsid w:val="28545CCB"/>
    <w:multiLevelType w:val="multilevel"/>
    <w:tmpl w:val="0C78A7AC"/>
    <w:numStyleLink w:val="NTGTableList"/>
  </w:abstractNum>
  <w:abstractNum w:abstractNumId="11"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2" w15:restartNumberingAfterBreak="0">
    <w:nsid w:val="3FA55FA6"/>
    <w:multiLevelType w:val="hybridMultilevel"/>
    <w:tmpl w:val="6264F466"/>
    <w:lvl w:ilvl="0" w:tplc="0C090019">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426F70CC"/>
    <w:multiLevelType w:val="multilevel"/>
    <w:tmpl w:val="39746A98"/>
    <w:numStyleLink w:val="NTGTableNumList"/>
  </w:abstractNum>
  <w:abstractNum w:abstractNumId="14" w15:restartNumberingAfterBreak="0">
    <w:nsid w:val="446D3A6A"/>
    <w:multiLevelType w:val="multilevel"/>
    <w:tmpl w:val="7B804CF0"/>
    <w:lvl w:ilvl="0">
      <w:start w:val="1"/>
      <w:numFmt w:val="bullet"/>
      <w:pStyle w:val="Bullet1"/>
      <w:lvlText w:val=""/>
      <w:lvlJc w:val="left"/>
      <w:pPr>
        <w:tabs>
          <w:tab w:val="num" w:pos="288"/>
        </w:tabs>
        <w:ind w:left="288" w:hanging="288"/>
      </w:pPr>
      <w:rPr>
        <w:rFonts w:ascii="Symbol" w:hAnsi="Symbol" w:hint="default"/>
        <w:b w:val="0"/>
        <w:i w:val="0"/>
        <w:vanish w:val="0"/>
        <w:color w:val="auto"/>
        <w:sz w:val="18"/>
        <w:szCs w:val="18"/>
      </w:rPr>
    </w:lvl>
    <w:lvl w:ilvl="1">
      <w:start w:val="1"/>
      <w:numFmt w:val="bullet"/>
      <w:pStyle w:val="Bullet2"/>
      <w:lvlText w:val="–"/>
      <w:lvlJc w:val="left"/>
      <w:pPr>
        <w:tabs>
          <w:tab w:val="num" w:pos="576"/>
        </w:tabs>
        <w:ind w:left="576" w:hanging="288"/>
      </w:pPr>
      <w:rPr>
        <w:rFonts w:ascii="Calibri" w:hAnsi="Calibri" w:hint="default"/>
        <w:b w:val="0"/>
        <w:i w:val="0"/>
        <w:vanish w:val="0"/>
        <w:color w:val="auto"/>
        <w:sz w:val="22"/>
      </w:rPr>
    </w:lvl>
    <w:lvl w:ilvl="2">
      <w:start w:val="1"/>
      <w:numFmt w:val="bullet"/>
      <w:pStyle w:val="Bulletindent"/>
      <w:lvlText w:val=""/>
      <w:lvlJc w:val="left"/>
      <w:pPr>
        <w:tabs>
          <w:tab w:val="num" w:pos="864"/>
        </w:tabs>
        <w:ind w:left="864" w:hanging="288"/>
      </w:pPr>
      <w:rPr>
        <w:rFonts w:ascii="Symbol" w:hAnsi="Symbol" w:hint="default"/>
        <w:b w:val="0"/>
        <w:i w:val="0"/>
        <w:vanish w:val="0"/>
        <w:color w:val="4D4D4D"/>
        <w:sz w:val="22"/>
      </w:rPr>
    </w:lvl>
    <w:lvl w:ilvl="3">
      <w:start w:val="1"/>
      <w:numFmt w:val="bullet"/>
      <w:pStyle w:val="Bulletindent2"/>
      <w:lvlText w:val="–"/>
      <w:lvlJc w:val="left"/>
      <w:pPr>
        <w:tabs>
          <w:tab w:val="num" w:pos="1152"/>
        </w:tabs>
        <w:ind w:left="1152" w:hanging="288"/>
      </w:pPr>
      <w:rPr>
        <w:rFonts w:ascii="Calibri" w:hAnsi="Calibri" w:hint="default"/>
        <w:b w:val="0"/>
        <w:i w:val="0"/>
        <w:vanish w:val="0"/>
        <w:color w:val="auto"/>
        <w:sz w:val="22"/>
      </w:rPr>
    </w:lvl>
    <w:lvl w:ilvl="4">
      <w:start w:val="1"/>
      <w:numFmt w:val="bullet"/>
      <w:lvlText w:val=""/>
      <w:lvlJc w:val="left"/>
      <w:pPr>
        <w:tabs>
          <w:tab w:val="num" w:pos="2211"/>
        </w:tabs>
        <w:ind w:left="2211" w:hanging="283"/>
      </w:pPr>
      <w:rPr>
        <w:rFonts w:ascii="Symbol" w:hAnsi="Symbol" w:hint="default"/>
        <w:b w:val="0"/>
        <w:i w:val="0"/>
        <w:vanish w:val="0"/>
        <w:color w:val="auto"/>
        <w:sz w:val="22"/>
      </w:rPr>
    </w:lvl>
    <w:lvl w:ilvl="5">
      <w:start w:val="1"/>
      <w:numFmt w:val="bullet"/>
      <w:lvlText w:val=""/>
      <w:lvlJc w:val="left"/>
      <w:pPr>
        <w:tabs>
          <w:tab w:val="num" w:pos="2495"/>
        </w:tabs>
        <w:ind w:left="2495" w:hanging="284"/>
      </w:pPr>
      <w:rPr>
        <w:rFonts w:ascii="Symbol" w:hAnsi="Symbol" w:hint="default"/>
        <w:b w:val="0"/>
        <w:i w:val="0"/>
        <w:vanish w:val="0"/>
        <w:color w:val="auto"/>
        <w:sz w:val="22"/>
      </w:rPr>
    </w:lvl>
    <w:lvl w:ilvl="6">
      <w:start w:val="1"/>
      <w:numFmt w:val="bullet"/>
      <w:lvlText w:val=""/>
      <w:lvlJc w:val="left"/>
      <w:pPr>
        <w:tabs>
          <w:tab w:val="num" w:pos="2778"/>
        </w:tabs>
        <w:ind w:left="2778" w:hanging="283"/>
      </w:pPr>
      <w:rPr>
        <w:rFonts w:ascii="Symbol" w:hAnsi="Symbol" w:hint="default"/>
        <w:b w:val="0"/>
        <w:i w:val="0"/>
        <w:vanish w:val="0"/>
        <w:color w:val="auto"/>
        <w:sz w:val="22"/>
      </w:rPr>
    </w:lvl>
    <w:lvl w:ilvl="7">
      <w:start w:val="1"/>
      <w:numFmt w:val="bullet"/>
      <w:lvlText w:val=""/>
      <w:lvlJc w:val="left"/>
      <w:pPr>
        <w:tabs>
          <w:tab w:val="num" w:pos="3062"/>
        </w:tabs>
        <w:ind w:left="3062" w:hanging="284"/>
      </w:pPr>
      <w:rPr>
        <w:rFonts w:ascii="Symbol" w:hAnsi="Symbol" w:hint="default"/>
        <w:b w:val="0"/>
        <w:i w:val="0"/>
        <w:vanish w:val="0"/>
        <w:color w:val="auto"/>
        <w:sz w:val="22"/>
      </w:rPr>
    </w:lvl>
    <w:lvl w:ilvl="8">
      <w:start w:val="1"/>
      <w:numFmt w:val="bullet"/>
      <w:lvlText w:val=""/>
      <w:lvlJc w:val="left"/>
      <w:pPr>
        <w:tabs>
          <w:tab w:val="num" w:pos="3345"/>
        </w:tabs>
        <w:ind w:left="3345" w:hanging="283"/>
      </w:pPr>
      <w:rPr>
        <w:rFonts w:ascii="Symbol" w:hAnsi="Symbol" w:hint="default"/>
        <w:b w:val="0"/>
        <w:i w:val="0"/>
        <w:vanish w:val="0"/>
        <w:color w:val="auto"/>
        <w:sz w:val="22"/>
      </w:rPr>
    </w:lvl>
  </w:abstractNum>
  <w:abstractNum w:abstractNumId="15"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6" w15:restartNumberingAfterBreak="0">
    <w:nsid w:val="55EE5AD0"/>
    <w:multiLevelType w:val="multilevel"/>
    <w:tmpl w:val="9CF28452"/>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17" w15:restartNumberingAfterBreak="0">
    <w:nsid w:val="5F697E51"/>
    <w:multiLevelType w:val="hybridMultilevel"/>
    <w:tmpl w:val="62D8933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603D59B4"/>
    <w:multiLevelType w:val="hybridMultilevel"/>
    <w:tmpl w:val="110C4E8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60601F79"/>
    <w:multiLevelType w:val="hybridMultilevel"/>
    <w:tmpl w:val="4072BF3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61F66875"/>
    <w:multiLevelType w:val="multilevel"/>
    <w:tmpl w:val="43E62FA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2383A47"/>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2" w15:restartNumberingAfterBreak="0">
    <w:nsid w:val="64B71E67"/>
    <w:multiLevelType w:val="multilevel"/>
    <w:tmpl w:val="ED9C1C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CC45F79"/>
    <w:multiLevelType w:val="multilevel"/>
    <w:tmpl w:val="ED9C1C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D436139"/>
    <w:multiLevelType w:val="hybridMultilevel"/>
    <w:tmpl w:val="46A0C53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70554135"/>
    <w:multiLevelType w:val="hybridMultilevel"/>
    <w:tmpl w:val="5C883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101154D"/>
    <w:multiLevelType w:val="hybridMultilevel"/>
    <w:tmpl w:val="DECA8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72892FE0"/>
    <w:multiLevelType w:val="hybridMultilevel"/>
    <w:tmpl w:val="C9AC5F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69D4729"/>
    <w:multiLevelType w:val="hybridMultilevel"/>
    <w:tmpl w:val="110C4E8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77694978"/>
    <w:multiLevelType w:val="multilevel"/>
    <w:tmpl w:val="E3084AE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9CC6470"/>
    <w:multiLevelType w:val="multilevel"/>
    <w:tmpl w:val="B386C48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0"/>
  </w:num>
  <w:num w:numId="2">
    <w:abstractNumId w:val="8"/>
  </w:num>
  <w:num w:numId="3">
    <w:abstractNumId w:val="15"/>
  </w:num>
  <w:num w:numId="4">
    <w:abstractNumId w:val="0"/>
  </w:num>
  <w:num w:numId="5">
    <w:abstractNumId w:val="11"/>
  </w:num>
  <w:num w:numId="6">
    <w:abstractNumId w:val="15"/>
  </w:num>
  <w:num w:numId="7">
    <w:abstractNumId w:val="13"/>
  </w:num>
  <w:num w:numId="8">
    <w:abstractNumId w:val="10"/>
  </w:num>
  <w:num w:numId="9">
    <w:abstractNumId w:val="4"/>
  </w:num>
  <w:num w:numId="10">
    <w:abstractNumId w:val="5"/>
  </w:num>
  <w:num w:numId="11">
    <w:abstractNumId w:val="23"/>
  </w:num>
  <w:num w:numId="12">
    <w:abstractNumId w:val="22"/>
  </w:num>
  <w:num w:numId="13">
    <w:abstractNumId w:val="20"/>
  </w:num>
  <w:num w:numId="14">
    <w:abstractNumId w:val="21"/>
  </w:num>
  <w:num w:numId="15">
    <w:abstractNumId w:val="30"/>
  </w:num>
  <w:num w:numId="16">
    <w:abstractNumId w:val="19"/>
  </w:num>
  <w:num w:numId="17">
    <w:abstractNumId w:val="30"/>
  </w:num>
  <w:num w:numId="18">
    <w:abstractNumId w:val="30"/>
  </w:num>
  <w:num w:numId="19">
    <w:abstractNumId w:val="29"/>
  </w:num>
  <w:num w:numId="20">
    <w:abstractNumId w:val="12"/>
  </w:num>
  <w:num w:numId="21">
    <w:abstractNumId w:val="14"/>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26"/>
  </w:num>
  <w:num w:numId="35">
    <w:abstractNumId w:val="17"/>
  </w:num>
  <w:num w:numId="36">
    <w:abstractNumId w:val="30"/>
  </w:num>
  <w:num w:numId="37">
    <w:abstractNumId w:val="28"/>
  </w:num>
  <w:num w:numId="38">
    <w:abstractNumId w:val="24"/>
  </w:num>
  <w:num w:numId="39">
    <w:abstractNumId w:val="25"/>
  </w:num>
  <w:num w:numId="40">
    <w:abstractNumId w:val="30"/>
  </w:num>
  <w:num w:numId="41">
    <w:abstractNumId w:val="16"/>
  </w:num>
  <w:num w:numId="42">
    <w:abstractNumId w:val="30"/>
  </w:num>
  <w:num w:numId="43">
    <w:abstractNumId w:val="2"/>
  </w:num>
  <w:num w:numId="44">
    <w:abstractNumId w:val="30"/>
  </w:num>
  <w:num w:numId="45">
    <w:abstractNumId w:val="30"/>
  </w:num>
  <w:num w:numId="46">
    <w:abstractNumId w:val="6"/>
  </w:num>
  <w:num w:numId="47">
    <w:abstractNumId w:val="3"/>
  </w:num>
  <w:num w:numId="48">
    <w:abstractNumId w:val="15"/>
  </w:num>
  <w:num w:numId="49">
    <w:abstractNumId w:val="30"/>
  </w:num>
  <w:num w:numId="50">
    <w:abstractNumId w:val="30"/>
  </w:num>
  <w:num w:numId="51">
    <w:abstractNumId w:val="1"/>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8"/>
  </w:num>
  <w:num w:numId="60">
    <w:abstractNumId w:val="7"/>
  </w:num>
  <w:num w:numId="61">
    <w:abstractNumId w:val="27"/>
  </w:num>
  <w:num w:numId="62">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efaultTableStyle w:val="NTGTable"/>
  <w:drawingGridHorizontalSpacing w:val="110"/>
  <w:displayHorizontalDrawingGridEvery w:val="2"/>
  <w:displayVerticalDrawingGridEvery w:val="2"/>
  <w:characterSpacingControl w:val="doNotCompress"/>
  <w:hdrShapeDefaults>
    <o:shapedefaults v:ext="edit" spidmax="614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F94"/>
    <w:rsid w:val="00003385"/>
    <w:rsid w:val="00003500"/>
    <w:rsid w:val="0000603E"/>
    <w:rsid w:val="00006C85"/>
    <w:rsid w:val="000102B4"/>
    <w:rsid w:val="00010839"/>
    <w:rsid w:val="00010B68"/>
    <w:rsid w:val="00012706"/>
    <w:rsid w:val="00012AD5"/>
    <w:rsid w:val="00013A22"/>
    <w:rsid w:val="00016089"/>
    <w:rsid w:val="0001749F"/>
    <w:rsid w:val="00020249"/>
    <w:rsid w:val="00021422"/>
    <w:rsid w:val="00021B0D"/>
    <w:rsid w:val="00024946"/>
    <w:rsid w:val="00025728"/>
    <w:rsid w:val="00027D9F"/>
    <w:rsid w:val="00030C95"/>
    <w:rsid w:val="00031214"/>
    <w:rsid w:val="00031544"/>
    <w:rsid w:val="00031593"/>
    <w:rsid w:val="00032639"/>
    <w:rsid w:val="000350A1"/>
    <w:rsid w:val="00036D23"/>
    <w:rsid w:val="0003719F"/>
    <w:rsid w:val="00037FC6"/>
    <w:rsid w:val="000404DF"/>
    <w:rsid w:val="00040D27"/>
    <w:rsid w:val="00043E30"/>
    <w:rsid w:val="0004412B"/>
    <w:rsid w:val="000442F8"/>
    <w:rsid w:val="00044FBA"/>
    <w:rsid w:val="0004668C"/>
    <w:rsid w:val="00053A16"/>
    <w:rsid w:val="0005581E"/>
    <w:rsid w:val="00056450"/>
    <w:rsid w:val="000579A7"/>
    <w:rsid w:val="00060225"/>
    <w:rsid w:val="00060848"/>
    <w:rsid w:val="000615BF"/>
    <w:rsid w:val="00061D28"/>
    <w:rsid w:val="0006359C"/>
    <w:rsid w:val="00064E03"/>
    <w:rsid w:val="000659AD"/>
    <w:rsid w:val="00067F54"/>
    <w:rsid w:val="0007076E"/>
    <w:rsid w:val="00071D36"/>
    <w:rsid w:val="0007259C"/>
    <w:rsid w:val="00073A16"/>
    <w:rsid w:val="00075EAD"/>
    <w:rsid w:val="00084A7D"/>
    <w:rsid w:val="000854E8"/>
    <w:rsid w:val="000869B5"/>
    <w:rsid w:val="000A0C61"/>
    <w:rsid w:val="000A15B4"/>
    <w:rsid w:val="000A55BC"/>
    <w:rsid w:val="000A7803"/>
    <w:rsid w:val="000B060A"/>
    <w:rsid w:val="000B0877"/>
    <w:rsid w:val="000B1899"/>
    <w:rsid w:val="000B1DFF"/>
    <w:rsid w:val="000B3420"/>
    <w:rsid w:val="000B580E"/>
    <w:rsid w:val="000B7935"/>
    <w:rsid w:val="000C21B3"/>
    <w:rsid w:val="000C7580"/>
    <w:rsid w:val="000D3D19"/>
    <w:rsid w:val="000D41DB"/>
    <w:rsid w:val="000D560A"/>
    <w:rsid w:val="000D601D"/>
    <w:rsid w:val="000D6D9E"/>
    <w:rsid w:val="000E0910"/>
    <w:rsid w:val="000E0BB5"/>
    <w:rsid w:val="000E104B"/>
    <w:rsid w:val="000E17E1"/>
    <w:rsid w:val="000E3A0B"/>
    <w:rsid w:val="000E4DA4"/>
    <w:rsid w:val="000E4DF9"/>
    <w:rsid w:val="000E538B"/>
    <w:rsid w:val="000E64AE"/>
    <w:rsid w:val="000E651C"/>
    <w:rsid w:val="000E749B"/>
    <w:rsid w:val="000F0145"/>
    <w:rsid w:val="000F098A"/>
    <w:rsid w:val="000F15B7"/>
    <w:rsid w:val="000F1CDB"/>
    <w:rsid w:val="000F30F5"/>
    <w:rsid w:val="00101506"/>
    <w:rsid w:val="00103466"/>
    <w:rsid w:val="0010364F"/>
    <w:rsid w:val="00107717"/>
    <w:rsid w:val="00111D6C"/>
    <w:rsid w:val="001131C9"/>
    <w:rsid w:val="001142D8"/>
    <w:rsid w:val="00117743"/>
    <w:rsid w:val="00117F5B"/>
    <w:rsid w:val="00122FDD"/>
    <w:rsid w:val="00124CF6"/>
    <w:rsid w:val="00126ADB"/>
    <w:rsid w:val="00126D4D"/>
    <w:rsid w:val="00126E8C"/>
    <w:rsid w:val="00130420"/>
    <w:rsid w:val="00130A32"/>
    <w:rsid w:val="00130BC5"/>
    <w:rsid w:val="001324D8"/>
    <w:rsid w:val="00133C4A"/>
    <w:rsid w:val="00133F92"/>
    <w:rsid w:val="0013540A"/>
    <w:rsid w:val="00135D59"/>
    <w:rsid w:val="00140618"/>
    <w:rsid w:val="0014511E"/>
    <w:rsid w:val="00146905"/>
    <w:rsid w:val="00150B00"/>
    <w:rsid w:val="00151307"/>
    <w:rsid w:val="001517D8"/>
    <w:rsid w:val="00151F16"/>
    <w:rsid w:val="00152926"/>
    <w:rsid w:val="00154570"/>
    <w:rsid w:val="00155E7F"/>
    <w:rsid w:val="00161118"/>
    <w:rsid w:val="001621A8"/>
    <w:rsid w:val="001636FF"/>
    <w:rsid w:val="001638F6"/>
    <w:rsid w:val="00165090"/>
    <w:rsid w:val="00165234"/>
    <w:rsid w:val="00166A6F"/>
    <w:rsid w:val="001670DC"/>
    <w:rsid w:val="00167A9A"/>
    <w:rsid w:val="001722F5"/>
    <w:rsid w:val="00174A2C"/>
    <w:rsid w:val="0017512B"/>
    <w:rsid w:val="0017601D"/>
    <w:rsid w:val="001763F6"/>
    <w:rsid w:val="00177144"/>
    <w:rsid w:val="0017745B"/>
    <w:rsid w:val="00180106"/>
    <w:rsid w:val="00182ABD"/>
    <w:rsid w:val="00182B25"/>
    <w:rsid w:val="00184F9F"/>
    <w:rsid w:val="00185179"/>
    <w:rsid w:val="00185896"/>
    <w:rsid w:val="001876E1"/>
    <w:rsid w:val="001908CB"/>
    <w:rsid w:val="00193F48"/>
    <w:rsid w:val="001956E5"/>
    <w:rsid w:val="001A2B7F"/>
    <w:rsid w:val="001A745B"/>
    <w:rsid w:val="001B00E6"/>
    <w:rsid w:val="001B15D4"/>
    <w:rsid w:val="001B260A"/>
    <w:rsid w:val="001B2BB8"/>
    <w:rsid w:val="001C207A"/>
    <w:rsid w:val="001C269D"/>
    <w:rsid w:val="001C40CB"/>
    <w:rsid w:val="001C455F"/>
    <w:rsid w:val="001C4717"/>
    <w:rsid w:val="001D12B2"/>
    <w:rsid w:val="001D1F24"/>
    <w:rsid w:val="001D2E8A"/>
    <w:rsid w:val="001D2FE5"/>
    <w:rsid w:val="001D35FC"/>
    <w:rsid w:val="001D3862"/>
    <w:rsid w:val="001D45A6"/>
    <w:rsid w:val="001D49FA"/>
    <w:rsid w:val="001D634D"/>
    <w:rsid w:val="001D6549"/>
    <w:rsid w:val="001D6766"/>
    <w:rsid w:val="001D705C"/>
    <w:rsid w:val="001D7507"/>
    <w:rsid w:val="001E20B3"/>
    <w:rsid w:val="001E210A"/>
    <w:rsid w:val="001E24DF"/>
    <w:rsid w:val="001E2AD4"/>
    <w:rsid w:val="001E2F4C"/>
    <w:rsid w:val="001E448A"/>
    <w:rsid w:val="001E56E7"/>
    <w:rsid w:val="001E57B1"/>
    <w:rsid w:val="001E5ECE"/>
    <w:rsid w:val="001E6202"/>
    <w:rsid w:val="001E733D"/>
    <w:rsid w:val="001F139B"/>
    <w:rsid w:val="001F2613"/>
    <w:rsid w:val="001F2D6E"/>
    <w:rsid w:val="001F43C8"/>
    <w:rsid w:val="00200DD8"/>
    <w:rsid w:val="00201C61"/>
    <w:rsid w:val="00201E75"/>
    <w:rsid w:val="00204A6E"/>
    <w:rsid w:val="00210858"/>
    <w:rsid w:val="00210D7D"/>
    <w:rsid w:val="00210FE8"/>
    <w:rsid w:val="00213202"/>
    <w:rsid w:val="002148D6"/>
    <w:rsid w:val="00215E49"/>
    <w:rsid w:val="00216963"/>
    <w:rsid w:val="00216FF6"/>
    <w:rsid w:val="00217097"/>
    <w:rsid w:val="002213F4"/>
    <w:rsid w:val="00221DE7"/>
    <w:rsid w:val="002229A7"/>
    <w:rsid w:val="002235AC"/>
    <w:rsid w:val="00225222"/>
    <w:rsid w:val="002258B7"/>
    <w:rsid w:val="0022771E"/>
    <w:rsid w:val="0023044D"/>
    <w:rsid w:val="002346FA"/>
    <w:rsid w:val="002351EA"/>
    <w:rsid w:val="00235AAC"/>
    <w:rsid w:val="00237F86"/>
    <w:rsid w:val="00241237"/>
    <w:rsid w:val="00241DF6"/>
    <w:rsid w:val="002428D7"/>
    <w:rsid w:val="00243238"/>
    <w:rsid w:val="002433EE"/>
    <w:rsid w:val="00245705"/>
    <w:rsid w:val="00245BB2"/>
    <w:rsid w:val="00245F3E"/>
    <w:rsid w:val="00246A27"/>
    <w:rsid w:val="00250E2B"/>
    <w:rsid w:val="00251E76"/>
    <w:rsid w:val="00251F8A"/>
    <w:rsid w:val="00252C5D"/>
    <w:rsid w:val="00254570"/>
    <w:rsid w:val="00255F0F"/>
    <w:rsid w:val="002572CC"/>
    <w:rsid w:val="00257D7D"/>
    <w:rsid w:val="00260F8A"/>
    <w:rsid w:val="00263C8B"/>
    <w:rsid w:val="00265121"/>
    <w:rsid w:val="002658E5"/>
    <w:rsid w:val="0026593F"/>
    <w:rsid w:val="00266BFB"/>
    <w:rsid w:val="00267AD3"/>
    <w:rsid w:val="00267D0A"/>
    <w:rsid w:val="0027151A"/>
    <w:rsid w:val="00272D80"/>
    <w:rsid w:val="0027334F"/>
    <w:rsid w:val="0027411A"/>
    <w:rsid w:val="00274F1C"/>
    <w:rsid w:val="00275105"/>
    <w:rsid w:val="00275213"/>
    <w:rsid w:val="0027619B"/>
    <w:rsid w:val="00276583"/>
    <w:rsid w:val="0027738B"/>
    <w:rsid w:val="002773BD"/>
    <w:rsid w:val="0028054F"/>
    <w:rsid w:val="00285D89"/>
    <w:rsid w:val="00287AF9"/>
    <w:rsid w:val="00287CA3"/>
    <w:rsid w:val="002908B1"/>
    <w:rsid w:val="00292F52"/>
    <w:rsid w:val="00293A72"/>
    <w:rsid w:val="0029622A"/>
    <w:rsid w:val="00296617"/>
    <w:rsid w:val="00297A55"/>
    <w:rsid w:val="00297D97"/>
    <w:rsid w:val="002A061A"/>
    <w:rsid w:val="002A25A5"/>
    <w:rsid w:val="002A2C94"/>
    <w:rsid w:val="002A57F2"/>
    <w:rsid w:val="002A76A8"/>
    <w:rsid w:val="002A78C8"/>
    <w:rsid w:val="002B1E78"/>
    <w:rsid w:val="002B294E"/>
    <w:rsid w:val="002B5AF3"/>
    <w:rsid w:val="002B5C32"/>
    <w:rsid w:val="002C1B47"/>
    <w:rsid w:val="002C220F"/>
    <w:rsid w:val="002C3C6A"/>
    <w:rsid w:val="002C4C59"/>
    <w:rsid w:val="002C6633"/>
    <w:rsid w:val="002C71B0"/>
    <w:rsid w:val="002C7DAF"/>
    <w:rsid w:val="002D1824"/>
    <w:rsid w:val="002D1DC9"/>
    <w:rsid w:val="002D213F"/>
    <w:rsid w:val="002D348C"/>
    <w:rsid w:val="002D385E"/>
    <w:rsid w:val="002D3951"/>
    <w:rsid w:val="002D7211"/>
    <w:rsid w:val="002E1818"/>
    <w:rsid w:val="002E3B83"/>
    <w:rsid w:val="002E4182"/>
    <w:rsid w:val="002E5FD2"/>
    <w:rsid w:val="002E6C40"/>
    <w:rsid w:val="002F2885"/>
    <w:rsid w:val="002F3431"/>
    <w:rsid w:val="002F4505"/>
    <w:rsid w:val="002F74F3"/>
    <w:rsid w:val="00300680"/>
    <w:rsid w:val="00303231"/>
    <w:rsid w:val="003041B9"/>
    <w:rsid w:val="0030422F"/>
    <w:rsid w:val="00304540"/>
    <w:rsid w:val="0030597A"/>
    <w:rsid w:val="00310B65"/>
    <w:rsid w:val="00311DF6"/>
    <w:rsid w:val="00312135"/>
    <w:rsid w:val="00316546"/>
    <w:rsid w:val="00317120"/>
    <w:rsid w:val="00323EE7"/>
    <w:rsid w:val="0032424B"/>
    <w:rsid w:val="003316D0"/>
    <w:rsid w:val="00332338"/>
    <w:rsid w:val="003366A7"/>
    <w:rsid w:val="00340D61"/>
    <w:rsid w:val="00342283"/>
    <w:rsid w:val="0034463B"/>
    <w:rsid w:val="00345674"/>
    <w:rsid w:val="0034713C"/>
    <w:rsid w:val="00347759"/>
    <w:rsid w:val="00347CBD"/>
    <w:rsid w:val="00351EEE"/>
    <w:rsid w:val="00353631"/>
    <w:rsid w:val="00354B19"/>
    <w:rsid w:val="00354E47"/>
    <w:rsid w:val="00355DF9"/>
    <w:rsid w:val="003570B3"/>
    <w:rsid w:val="00361351"/>
    <w:rsid w:val="00362D35"/>
    <w:rsid w:val="00364440"/>
    <w:rsid w:val="0036601D"/>
    <w:rsid w:val="0037104E"/>
    <w:rsid w:val="00371EF7"/>
    <w:rsid w:val="003734C3"/>
    <w:rsid w:val="00374944"/>
    <w:rsid w:val="003758FE"/>
    <w:rsid w:val="00375DE4"/>
    <w:rsid w:val="003825D3"/>
    <w:rsid w:val="00382995"/>
    <w:rsid w:val="0038557A"/>
    <w:rsid w:val="003866D3"/>
    <w:rsid w:val="00387390"/>
    <w:rsid w:val="003875F3"/>
    <w:rsid w:val="00394AAF"/>
    <w:rsid w:val="00395960"/>
    <w:rsid w:val="00395A28"/>
    <w:rsid w:val="003967A2"/>
    <w:rsid w:val="003B0A8E"/>
    <w:rsid w:val="003B2421"/>
    <w:rsid w:val="003B2CBC"/>
    <w:rsid w:val="003B2E21"/>
    <w:rsid w:val="003B728B"/>
    <w:rsid w:val="003B78AD"/>
    <w:rsid w:val="003B7AD5"/>
    <w:rsid w:val="003C162C"/>
    <w:rsid w:val="003C1C04"/>
    <w:rsid w:val="003C28E8"/>
    <w:rsid w:val="003C2B69"/>
    <w:rsid w:val="003C445E"/>
    <w:rsid w:val="003C5418"/>
    <w:rsid w:val="003C710A"/>
    <w:rsid w:val="003C77AD"/>
    <w:rsid w:val="003C7ADC"/>
    <w:rsid w:val="003D1543"/>
    <w:rsid w:val="003D2E72"/>
    <w:rsid w:val="003D3A62"/>
    <w:rsid w:val="003D44B4"/>
    <w:rsid w:val="003D5DCE"/>
    <w:rsid w:val="003E1BE5"/>
    <w:rsid w:val="003E317B"/>
    <w:rsid w:val="003E3300"/>
    <w:rsid w:val="003E36E9"/>
    <w:rsid w:val="003E5927"/>
    <w:rsid w:val="003E609D"/>
    <w:rsid w:val="003F0015"/>
    <w:rsid w:val="003F00F5"/>
    <w:rsid w:val="003F0BAA"/>
    <w:rsid w:val="003F1166"/>
    <w:rsid w:val="003F11FB"/>
    <w:rsid w:val="003F486A"/>
    <w:rsid w:val="003F494D"/>
    <w:rsid w:val="003F6135"/>
    <w:rsid w:val="003F7670"/>
    <w:rsid w:val="003F7E04"/>
    <w:rsid w:val="00400524"/>
    <w:rsid w:val="0040055B"/>
    <w:rsid w:val="0040077F"/>
    <w:rsid w:val="004008F9"/>
    <w:rsid w:val="0040222A"/>
    <w:rsid w:val="00402416"/>
    <w:rsid w:val="00404201"/>
    <w:rsid w:val="004047BC"/>
    <w:rsid w:val="00404B85"/>
    <w:rsid w:val="00404E23"/>
    <w:rsid w:val="00407CDD"/>
    <w:rsid w:val="004100EE"/>
    <w:rsid w:val="00410CF8"/>
    <w:rsid w:val="00411361"/>
    <w:rsid w:val="00411611"/>
    <w:rsid w:val="00411840"/>
    <w:rsid w:val="00412C0B"/>
    <w:rsid w:val="00412C83"/>
    <w:rsid w:val="00414931"/>
    <w:rsid w:val="0041607F"/>
    <w:rsid w:val="00420C06"/>
    <w:rsid w:val="0042197E"/>
    <w:rsid w:val="0042205C"/>
    <w:rsid w:val="004234C6"/>
    <w:rsid w:val="00424929"/>
    <w:rsid w:val="00426112"/>
    <w:rsid w:val="004264A4"/>
    <w:rsid w:val="00426E25"/>
    <w:rsid w:val="00427C59"/>
    <w:rsid w:val="00430853"/>
    <w:rsid w:val="00431A45"/>
    <w:rsid w:val="00431EDD"/>
    <w:rsid w:val="0043279F"/>
    <w:rsid w:val="00433013"/>
    <w:rsid w:val="00434174"/>
    <w:rsid w:val="0043466A"/>
    <w:rsid w:val="00434D11"/>
    <w:rsid w:val="00437812"/>
    <w:rsid w:val="00437E07"/>
    <w:rsid w:val="00440F9D"/>
    <w:rsid w:val="00443399"/>
    <w:rsid w:val="00445BD5"/>
    <w:rsid w:val="00445C93"/>
    <w:rsid w:val="00447DF6"/>
    <w:rsid w:val="00450AB0"/>
    <w:rsid w:val="00452631"/>
    <w:rsid w:val="004569A0"/>
    <w:rsid w:val="004577B5"/>
    <w:rsid w:val="00460F87"/>
    <w:rsid w:val="004611EE"/>
    <w:rsid w:val="00463AA7"/>
    <w:rsid w:val="00463B20"/>
    <w:rsid w:val="00463FFC"/>
    <w:rsid w:val="0046429B"/>
    <w:rsid w:val="0046715A"/>
    <w:rsid w:val="004672E8"/>
    <w:rsid w:val="00473871"/>
    <w:rsid w:val="00474F76"/>
    <w:rsid w:val="00477017"/>
    <w:rsid w:val="00477E22"/>
    <w:rsid w:val="00483567"/>
    <w:rsid w:val="00484B55"/>
    <w:rsid w:val="0048680D"/>
    <w:rsid w:val="00486C99"/>
    <w:rsid w:val="004876CA"/>
    <w:rsid w:val="00487AD0"/>
    <w:rsid w:val="0049081D"/>
    <w:rsid w:val="00491FF6"/>
    <w:rsid w:val="004924E5"/>
    <w:rsid w:val="00493927"/>
    <w:rsid w:val="00494B8B"/>
    <w:rsid w:val="0049775F"/>
    <w:rsid w:val="0049776E"/>
    <w:rsid w:val="004979B7"/>
    <w:rsid w:val="004A077E"/>
    <w:rsid w:val="004A097C"/>
    <w:rsid w:val="004A1318"/>
    <w:rsid w:val="004A4399"/>
    <w:rsid w:val="004A52A2"/>
    <w:rsid w:val="004A5828"/>
    <w:rsid w:val="004A5AC6"/>
    <w:rsid w:val="004A61D3"/>
    <w:rsid w:val="004A7CC2"/>
    <w:rsid w:val="004B0634"/>
    <w:rsid w:val="004B07AE"/>
    <w:rsid w:val="004B1140"/>
    <w:rsid w:val="004B1434"/>
    <w:rsid w:val="004B19DF"/>
    <w:rsid w:val="004B2208"/>
    <w:rsid w:val="004B3E36"/>
    <w:rsid w:val="004B4246"/>
    <w:rsid w:val="004B46BD"/>
    <w:rsid w:val="004B56D0"/>
    <w:rsid w:val="004C12EE"/>
    <w:rsid w:val="004C7007"/>
    <w:rsid w:val="004C763C"/>
    <w:rsid w:val="004D027D"/>
    <w:rsid w:val="004D0FCF"/>
    <w:rsid w:val="004D48B9"/>
    <w:rsid w:val="004D538E"/>
    <w:rsid w:val="004D720D"/>
    <w:rsid w:val="004D721B"/>
    <w:rsid w:val="004E0FBA"/>
    <w:rsid w:val="004E5D29"/>
    <w:rsid w:val="004F0EAF"/>
    <w:rsid w:val="004F1E1A"/>
    <w:rsid w:val="004F1EA5"/>
    <w:rsid w:val="004F2533"/>
    <w:rsid w:val="004F2CAF"/>
    <w:rsid w:val="004F3A84"/>
    <w:rsid w:val="004F5154"/>
    <w:rsid w:val="004F5FB7"/>
    <w:rsid w:val="004F652B"/>
    <w:rsid w:val="00505753"/>
    <w:rsid w:val="0050585D"/>
    <w:rsid w:val="00506F94"/>
    <w:rsid w:val="00507782"/>
    <w:rsid w:val="00511EDE"/>
    <w:rsid w:val="00511F72"/>
    <w:rsid w:val="0051225A"/>
    <w:rsid w:val="00512505"/>
    <w:rsid w:val="00512972"/>
    <w:rsid w:val="00512A04"/>
    <w:rsid w:val="00512A7D"/>
    <w:rsid w:val="005130C6"/>
    <w:rsid w:val="00513D5B"/>
    <w:rsid w:val="005155E2"/>
    <w:rsid w:val="0051608F"/>
    <w:rsid w:val="00516551"/>
    <w:rsid w:val="00516B26"/>
    <w:rsid w:val="00517D7A"/>
    <w:rsid w:val="00521F21"/>
    <w:rsid w:val="00522C01"/>
    <w:rsid w:val="0052441C"/>
    <w:rsid w:val="00525372"/>
    <w:rsid w:val="00525EB8"/>
    <w:rsid w:val="00527205"/>
    <w:rsid w:val="0053163B"/>
    <w:rsid w:val="00533838"/>
    <w:rsid w:val="00535845"/>
    <w:rsid w:val="00541660"/>
    <w:rsid w:val="005427A9"/>
    <w:rsid w:val="0054282D"/>
    <w:rsid w:val="005461F8"/>
    <w:rsid w:val="005462A7"/>
    <w:rsid w:val="00547CCF"/>
    <w:rsid w:val="00547F8E"/>
    <w:rsid w:val="00550508"/>
    <w:rsid w:val="00550AF5"/>
    <w:rsid w:val="00550F98"/>
    <w:rsid w:val="005518B2"/>
    <w:rsid w:val="00551D26"/>
    <w:rsid w:val="00552DC3"/>
    <w:rsid w:val="00553A18"/>
    <w:rsid w:val="0055446C"/>
    <w:rsid w:val="005570C9"/>
    <w:rsid w:val="00560298"/>
    <w:rsid w:val="00561D35"/>
    <w:rsid w:val="0056302E"/>
    <w:rsid w:val="00563B18"/>
    <w:rsid w:val="005654B8"/>
    <w:rsid w:val="005666BC"/>
    <w:rsid w:val="005667AC"/>
    <w:rsid w:val="0056691F"/>
    <w:rsid w:val="00570B59"/>
    <w:rsid w:val="00572CEE"/>
    <w:rsid w:val="00574E3D"/>
    <w:rsid w:val="00576A68"/>
    <w:rsid w:val="00577251"/>
    <w:rsid w:val="005801A9"/>
    <w:rsid w:val="00580505"/>
    <w:rsid w:val="005815E4"/>
    <w:rsid w:val="0058160B"/>
    <w:rsid w:val="005831C3"/>
    <w:rsid w:val="00584F5C"/>
    <w:rsid w:val="00585F4D"/>
    <w:rsid w:val="00590B23"/>
    <w:rsid w:val="00592014"/>
    <w:rsid w:val="00592F52"/>
    <w:rsid w:val="00593372"/>
    <w:rsid w:val="00594956"/>
    <w:rsid w:val="00594C23"/>
    <w:rsid w:val="005969EF"/>
    <w:rsid w:val="00597AB5"/>
    <w:rsid w:val="00597C89"/>
    <w:rsid w:val="005A1BB1"/>
    <w:rsid w:val="005A5846"/>
    <w:rsid w:val="005A5D0C"/>
    <w:rsid w:val="005A6553"/>
    <w:rsid w:val="005A748C"/>
    <w:rsid w:val="005A7A8F"/>
    <w:rsid w:val="005B05F2"/>
    <w:rsid w:val="005B46D4"/>
    <w:rsid w:val="005B4B80"/>
    <w:rsid w:val="005B56DB"/>
    <w:rsid w:val="005B5AC2"/>
    <w:rsid w:val="005B77FD"/>
    <w:rsid w:val="005C1413"/>
    <w:rsid w:val="005C23DD"/>
    <w:rsid w:val="005C57DE"/>
    <w:rsid w:val="005C7908"/>
    <w:rsid w:val="005C7A0F"/>
    <w:rsid w:val="005D0950"/>
    <w:rsid w:val="005D0BD0"/>
    <w:rsid w:val="005D269A"/>
    <w:rsid w:val="005D282C"/>
    <w:rsid w:val="005D4872"/>
    <w:rsid w:val="005D7117"/>
    <w:rsid w:val="005D79A4"/>
    <w:rsid w:val="005E1B33"/>
    <w:rsid w:val="005E1E0F"/>
    <w:rsid w:val="005E2C93"/>
    <w:rsid w:val="005E2F53"/>
    <w:rsid w:val="005E540C"/>
    <w:rsid w:val="005E5CCB"/>
    <w:rsid w:val="005E6AF0"/>
    <w:rsid w:val="005E74DB"/>
    <w:rsid w:val="005E7EDB"/>
    <w:rsid w:val="005F175A"/>
    <w:rsid w:val="005F64BB"/>
    <w:rsid w:val="005F764E"/>
    <w:rsid w:val="005F7C4C"/>
    <w:rsid w:val="006005D1"/>
    <w:rsid w:val="006014BA"/>
    <w:rsid w:val="00602380"/>
    <w:rsid w:val="00602879"/>
    <w:rsid w:val="0060515E"/>
    <w:rsid w:val="0060545C"/>
    <w:rsid w:val="006069F5"/>
    <w:rsid w:val="00611486"/>
    <w:rsid w:val="00612582"/>
    <w:rsid w:val="0061355B"/>
    <w:rsid w:val="0061359F"/>
    <w:rsid w:val="006152DB"/>
    <w:rsid w:val="006154AA"/>
    <w:rsid w:val="0061573B"/>
    <w:rsid w:val="00615886"/>
    <w:rsid w:val="00616E7F"/>
    <w:rsid w:val="0061753C"/>
    <w:rsid w:val="0062147A"/>
    <w:rsid w:val="0062572E"/>
    <w:rsid w:val="00625C16"/>
    <w:rsid w:val="006260E5"/>
    <w:rsid w:val="006275AA"/>
    <w:rsid w:val="006275F1"/>
    <w:rsid w:val="006279A6"/>
    <w:rsid w:val="006304B7"/>
    <w:rsid w:val="00630CB2"/>
    <w:rsid w:val="00631EB0"/>
    <w:rsid w:val="00631FB1"/>
    <w:rsid w:val="006324C4"/>
    <w:rsid w:val="00634329"/>
    <w:rsid w:val="00634FB0"/>
    <w:rsid w:val="00640FC1"/>
    <w:rsid w:val="006436BA"/>
    <w:rsid w:val="00645DA5"/>
    <w:rsid w:val="00645E71"/>
    <w:rsid w:val="006471CC"/>
    <w:rsid w:val="006474B6"/>
    <w:rsid w:val="00647786"/>
    <w:rsid w:val="00647D2D"/>
    <w:rsid w:val="00650B6E"/>
    <w:rsid w:val="00650F5B"/>
    <w:rsid w:val="006523D1"/>
    <w:rsid w:val="00652E1F"/>
    <w:rsid w:val="00654717"/>
    <w:rsid w:val="00654DF2"/>
    <w:rsid w:val="00655FD4"/>
    <w:rsid w:val="006572D5"/>
    <w:rsid w:val="0065784C"/>
    <w:rsid w:val="006621DD"/>
    <w:rsid w:val="00662570"/>
    <w:rsid w:val="006640BD"/>
    <w:rsid w:val="00664D41"/>
    <w:rsid w:val="006657E7"/>
    <w:rsid w:val="006702FB"/>
    <w:rsid w:val="00670515"/>
    <w:rsid w:val="00671027"/>
    <w:rsid w:val="006719EA"/>
    <w:rsid w:val="00672478"/>
    <w:rsid w:val="00672C12"/>
    <w:rsid w:val="00672CD7"/>
    <w:rsid w:val="0067372C"/>
    <w:rsid w:val="0067397A"/>
    <w:rsid w:val="00680C00"/>
    <w:rsid w:val="0068175A"/>
    <w:rsid w:val="0068187F"/>
    <w:rsid w:val="00682927"/>
    <w:rsid w:val="0068303D"/>
    <w:rsid w:val="00683294"/>
    <w:rsid w:val="006833F8"/>
    <w:rsid w:val="00686F2E"/>
    <w:rsid w:val="00687540"/>
    <w:rsid w:val="006927B6"/>
    <w:rsid w:val="00692D3C"/>
    <w:rsid w:val="00694D69"/>
    <w:rsid w:val="006958D1"/>
    <w:rsid w:val="006A0E14"/>
    <w:rsid w:val="006A1065"/>
    <w:rsid w:val="006A4BCB"/>
    <w:rsid w:val="006A4D0F"/>
    <w:rsid w:val="006A4E60"/>
    <w:rsid w:val="006A7141"/>
    <w:rsid w:val="006A769B"/>
    <w:rsid w:val="006B1CC9"/>
    <w:rsid w:val="006B382E"/>
    <w:rsid w:val="006B3D31"/>
    <w:rsid w:val="006B4C60"/>
    <w:rsid w:val="006B61CA"/>
    <w:rsid w:val="006B64E6"/>
    <w:rsid w:val="006B6E2A"/>
    <w:rsid w:val="006B7018"/>
    <w:rsid w:val="006B799A"/>
    <w:rsid w:val="006B7A4C"/>
    <w:rsid w:val="006B7E33"/>
    <w:rsid w:val="006C0AF6"/>
    <w:rsid w:val="006C391B"/>
    <w:rsid w:val="006C3A7E"/>
    <w:rsid w:val="006C3A92"/>
    <w:rsid w:val="006C5A41"/>
    <w:rsid w:val="006D08A8"/>
    <w:rsid w:val="006D3B70"/>
    <w:rsid w:val="006D420E"/>
    <w:rsid w:val="006D4508"/>
    <w:rsid w:val="006D475B"/>
    <w:rsid w:val="006D47EC"/>
    <w:rsid w:val="006D4B85"/>
    <w:rsid w:val="006D4DE4"/>
    <w:rsid w:val="006D5C21"/>
    <w:rsid w:val="006D6C8C"/>
    <w:rsid w:val="006E180F"/>
    <w:rsid w:val="006E1D8F"/>
    <w:rsid w:val="006E2015"/>
    <w:rsid w:val="006E4843"/>
    <w:rsid w:val="006F18EB"/>
    <w:rsid w:val="006F2650"/>
    <w:rsid w:val="006F300D"/>
    <w:rsid w:val="006F5626"/>
    <w:rsid w:val="006F62AB"/>
    <w:rsid w:val="006F7028"/>
    <w:rsid w:val="0070148C"/>
    <w:rsid w:val="00702E8A"/>
    <w:rsid w:val="00704304"/>
    <w:rsid w:val="00704FDF"/>
    <w:rsid w:val="00705033"/>
    <w:rsid w:val="00707250"/>
    <w:rsid w:val="007114A5"/>
    <w:rsid w:val="007129BD"/>
    <w:rsid w:val="00720A97"/>
    <w:rsid w:val="00722DDB"/>
    <w:rsid w:val="00723F24"/>
    <w:rsid w:val="0072442A"/>
    <w:rsid w:val="00724C2A"/>
    <w:rsid w:val="007256BE"/>
    <w:rsid w:val="007329D1"/>
    <w:rsid w:val="00734655"/>
    <w:rsid w:val="007347F9"/>
    <w:rsid w:val="007369AC"/>
    <w:rsid w:val="00736B15"/>
    <w:rsid w:val="00736E66"/>
    <w:rsid w:val="0073718F"/>
    <w:rsid w:val="0073786A"/>
    <w:rsid w:val="007408F5"/>
    <w:rsid w:val="00742D33"/>
    <w:rsid w:val="00744354"/>
    <w:rsid w:val="00746FDD"/>
    <w:rsid w:val="00751BE4"/>
    <w:rsid w:val="00754286"/>
    <w:rsid w:val="007560E9"/>
    <w:rsid w:val="0075632B"/>
    <w:rsid w:val="00757E9E"/>
    <w:rsid w:val="00762C0F"/>
    <w:rsid w:val="0076350D"/>
    <w:rsid w:val="00763ECE"/>
    <w:rsid w:val="0076484E"/>
    <w:rsid w:val="00764C50"/>
    <w:rsid w:val="00765892"/>
    <w:rsid w:val="00765AE6"/>
    <w:rsid w:val="00770969"/>
    <w:rsid w:val="007709BE"/>
    <w:rsid w:val="007715C1"/>
    <w:rsid w:val="00772AE4"/>
    <w:rsid w:val="00775AA2"/>
    <w:rsid w:val="007766EF"/>
    <w:rsid w:val="007829C3"/>
    <w:rsid w:val="00782AF9"/>
    <w:rsid w:val="00784020"/>
    <w:rsid w:val="00785087"/>
    <w:rsid w:val="00785B22"/>
    <w:rsid w:val="0078686F"/>
    <w:rsid w:val="0079238B"/>
    <w:rsid w:val="00792CC2"/>
    <w:rsid w:val="00793F72"/>
    <w:rsid w:val="00795399"/>
    <w:rsid w:val="007966AB"/>
    <w:rsid w:val="007A0714"/>
    <w:rsid w:val="007A0F9B"/>
    <w:rsid w:val="007A3CF0"/>
    <w:rsid w:val="007A3E91"/>
    <w:rsid w:val="007A568A"/>
    <w:rsid w:val="007A5DB7"/>
    <w:rsid w:val="007A62F6"/>
    <w:rsid w:val="007A6554"/>
    <w:rsid w:val="007A6B47"/>
    <w:rsid w:val="007A7D98"/>
    <w:rsid w:val="007B05FA"/>
    <w:rsid w:val="007B2A4D"/>
    <w:rsid w:val="007B5415"/>
    <w:rsid w:val="007C0490"/>
    <w:rsid w:val="007C3DB6"/>
    <w:rsid w:val="007C403D"/>
    <w:rsid w:val="007C7788"/>
    <w:rsid w:val="007C7ECC"/>
    <w:rsid w:val="007D0C17"/>
    <w:rsid w:val="007D1A0C"/>
    <w:rsid w:val="007D28C0"/>
    <w:rsid w:val="007D304A"/>
    <w:rsid w:val="007D42E6"/>
    <w:rsid w:val="007D461E"/>
    <w:rsid w:val="007D529D"/>
    <w:rsid w:val="007D55DF"/>
    <w:rsid w:val="007D69F6"/>
    <w:rsid w:val="007D712D"/>
    <w:rsid w:val="007D7594"/>
    <w:rsid w:val="007D7D16"/>
    <w:rsid w:val="007D7E7C"/>
    <w:rsid w:val="007E0F07"/>
    <w:rsid w:val="007E1AB8"/>
    <w:rsid w:val="007E26F6"/>
    <w:rsid w:val="007E3A16"/>
    <w:rsid w:val="007E4A26"/>
    <w:rsid w:val="007E6B32"/>
    <w:rsid w:val="007E737A"/>
    <w:rsid w:val="007E7E3A"/>
    <w:rsid w:val="007F23E7"/>
    <w:rsid w:val="007F2AEA"/>
    <w:rsid w:val="007F332F"/>
    <w:rsid w:val="007F3C17"/>
    <w:rsid w:val="007F5A65"/>
    <w:rsid w:val="007F6E06"/>
    <w:rsid w:val="00800CDB"/>
    <w:rsid w:val="0080184A"/>
    <w:rsid w:val="00801CB8"/>
    <w:rsid w:val="008038E0"/>
    <w:rsid w:val="00804603"/>
    <w:rsid w:val="00805151"/>
    <w:rsid w:val="008054B6"/>
    <w:rsid w:val="00806388"/>
    <w:rsid w:val="00806800"/>
    <w:rsid w:val="0081206B"/>
    <w:rsid w:val="00813452"/>
    <w:rsid w:val="0081478A"/>
    <w:rsid w:val="00821EA2"/>
    <w:rsid w:val="00822027"/>
    <w:rsid w:val="0082325A"/>
    <w:rsid w:val="0082401B"/>
    <w:rsid w:val="008241F6"/>
    <w:rsid w:val="008249DC"/>
    <w:rsid w:val="0082601D"/>
    <w:rsid w:val="0082717D"/>
    <w:rsid w:val="008277A1"/>
    <w:rsid w:val="008301A9"/>
    <w:rsid w:val="008313C4"/>
    <w:rsid w:val="0083390A"/>
    <w:rsid w:val="00834F58"/>
    <w:rsid w:val="008355B2"/>
    <w:rsid w:val="00835AF2"/>
    <w:rsid w:val="00835CB5"/>
    <w:rsid w:val="00835D1C"/>
    <w:rsid w:val="00836C72"/>
    <w:rsid w:val="00840B05"/>
    <w:rsid w:val="00844732"/>
    <w:rsid w:val="00845863"/>
    <w:rsid w:val="0084657A"/>
    <w:rsid w:val="00846B4F"/>
    <w:rsid w:val="0085054C"/>
    <w:rsid w:val="00850AA7"/>
    <w:rsid w:val="00852719"/>
    <w:rsid w:val="00852E5F"/>
    <w:rsid w:val="00852EDD"/>
    <w:rsid w:val="00853B3C"/>
    <w:rsid w:val="00854435"/>
    <w:rsid w:val="00855D46"/>
    <w:rsid w:val="008575BE"/>
    <w:rsid w:val="00861DC3"/>
    <w:rsid w:val="00862018"/>
    <w:rsid w:val="00864CBF"/>
    <w:rsid w:val="00864F8C"/>
    <w:rsid w:val="00865F2C"/>
    <w:rsid w:val="00866DAC"/>
    <w:rsid w:val="00867316"/>
    <w:rsid w:val="00870C10"/>
    <w:rsid w:val="008717DE"/>
    <w:rsid w:val="00875B49"/>
    <w:rsid w:val="0087782D"/>
    <w:rsid w:val="00877C1A"/>
    <w:rsid w:val="008833A8"/>
    <w:rsid w:val="00883E1E"/>
    <w:rsid w:val="00887F39"/>
    <w:rsid w:val="00892CF2"/>
    <w:rsid w:val="008930D1"/>
    <w:rsid w:val="008937BA"/>
    <w:rsid w:val="00896957"/>
    <w:rsid w:val="0089705F"/>
    <w:rsid w:val="008A1D01"/>
    <w:rsid w:val="008A4564"/>
    <w:rsid w:val="008A5871"/>
    <w:rsid w:val="008B1EA4"/>
    <w:rsid w:val="008B3B08"/>
    <w:rsid w:val="008B4B23"/>
    <w:rsid w:val="008C0C6F"/>
    <w:rsid w:val="008C1A71"/>
    <w:rsid w:val="008C1FC0"/>
    <w:rsid w:val="008C6D9A"/>
    <w:rsid w:val="008D13D6"/>
    <w:rsid w:val="008D442A"/>
    <w:rsid w:val="008D4775"/>
    <w:rsid w:val="008D6055"/>
    <w:rsid w:val="008D72B1"/>
    <w:rsid w:val="008E2CDC"/>
    <w:rsid w:val="008E60BF"/>
    <w:rsid w:val="008E7E0B"/>
    <w:rsid w:val="008F1983"/>
    <w:rsid w:val="008F28BF"/>
    <w:rsid w:val="008F3302"/>
    <w:rsid w:val="008F3330"/>
    <w:rsid w:val="008F35D9"/>
    <w:rsid w:val="008F3628"/>
    <w:rsid w:val="008F38F0"/>
    <w:rsid w:val="008F3C98"/>
    <w:rsid w:val="008F5AA8"/>
    <w:rsid w:val="008F7F52"/>
    <w:rsid w:val="009010B1"/>
    <w:rsid w:val="0090170E"/>
    <w:rsid w:val="009036A6"/>
    <w:rsid w:val="00906644"/>
    <w:rsid w:val="00906899"/>
    <w:rsid w:val="00907139"/>
    <w:rsid w:val="009138C5"/>
    <w:rsid w:val="00914396"/>
    <w:rsid w:val="00914800"/>
    <w:rsid w:val="00915310"/>
    <w:rsid w:val="00921BCE"/>
    <w:rsid w:val="00921C19"/>
    <w:rsid w:val="00923708"/>
    <w:rsid w:val="00923A95"/>
    <w:rsid w:val="00924876"/>
    <w:rsid w:val="00926487"/>
    <w:rsid w:val="00926C76"/>
    <w:rsid w:val="00933F01"/>
    <w:rsid w:val="0093401B"/>
    <w:rsid w:val="009344A6"/>
    <w:rsid w:val="00940119"/>
    <w:rsid w:val="00944496"/>
    <w:rsid w:val="00946871"/>
    <w:rsid w:val="00946C50"/>
    <w:rsid w:val="0094747D"/>
    <w:rsid w:val="00950B1F"/>
    <w:rsid w:val="009538A9"/>
    <w:rsid w:val="009538CF"/>
    <w:rsid w:val="00953F7D"/>
    <w:rsid w:val="009568B9"/>
    <w:rsid w:val="009616C8"/>
    <w:rsid w:val="009616DF"/>
    <w:rsid w:val="00963CF6"/>
    <w:rsid w:val="00964F84"/>
    <w:rsid w:val="0096514E"/>
    <w:rsid w:val="0096528F"/>
    <w:rsid w:val="00965661"/>
    <w:rsid w:val="00971B34"/>
    <w:rsid w:val="00972C7B"/>
    <w:rsid w:val="00974230"/>
    <w:rsid w:val="009763AB"/>
    <w:rsid w:val="00977F3C"/>
    <w:rsid w:val="009870CB"/>
    <w:rsid w:val="00990EDF"/>
    <w:rsid w:val="00993950"/>
    <w:rsid w:val="00993C8E"/>
    <w:rsid w:val="00993F0F"/>
    <w:rsid w:val="00993FB0"/>
    <w:rsid w:val="009941B5"/>
    <w:rsid w:val="00995CFB"/>
    <w:rsid w:val="009A12B9"/>
    <w:rsid w:val="009A25A1"/>
    <w:rsid w:val="009A305F"/>
    <w:rsid w:val="009A3ABE"/>
    <w:rsid w:val="009A4BA3"/>
    <w:rsid w:val="009A5297"/>
    <w:rsid w:val="009A58FE"/>
    <w:rsid w:val="009A7587"/>
    <w:rsid w:val="009B20F2"/>
    <w:rsid w:val="009B4EAA"/>
    <w:rsid w:val="009B7113"/>
    <w:rsid w:val="009B77B4"/>
    <w:rsid w:val="009B7DBD"/>
    <w:rsid w:val="009C3F91"/>
    <w:rsid w:val="009C4B3E"/>
    <w:rsid w:val="009D096C"/>
    <w:rsid w:val="009D0EF7"/>
    <w:rsid w:val="009D3051"/>
    <w:rsid w:val="009D3B80"/>
    <w:rsid w:val="009D5A8D"/>
    <w:rsid w:val="009D6559"/>
    <w:rsid w:val="009D78AA"/>
    <w:rsid w:val="009D7F13"/>
    <w:rsid w:val="009E175D"/>
    <w:rsid w:val="009E392B"/>
    <w:rsid w:val="009E4901"/>
    <w:rsid w:val="009E4DEA"/>
    <w:rsid w:val="009E7305"/>
    <w:rsid w:val="009F2E8F"/>
    <w:rsid w:val="009F349A"/>
    <w:rsid w:val="009F6553"/>
    <w:rsid w:val="009F78C8"/>
    <w:rsid w:val="00A0637B"/>
    <w:rsid w:val="00A06744"/>
    <w:rsid w:val="00A06F2A"/>
    <w:rsid w:val="00A1061C"/>
    <w:rsid w:val="00A11735"/>
    <w:rsid w:val="00A1236D"/>
    <w:rsid w:val="00A1265B"/>
    <w:rsid w:val="00A12B76"/>
    <w:rsid w:val="00A17D2E"/>
    <w:rsid w:val="00A2042D"/>
    <w:rsid w:val="00A219CB"/>
    <w:rsid w:val="00A23858"/>
    <w:rsid w:val="00A23E25"/>
    <w:rsid w:val="00A24C50"/>
    <w:rsid w:val="00A25187"/>
    <w:rsid w:val="00A2555B"/>
    <w:rsid w:val="00A2573A"/>
    <w:rsid w:val="00A26419"/>
    <w:rsid w:val="00A337DD"/>
    <w:rsid w:val="00A33E34"/>
    <w:rsid w:val="00A363A4"/>
    <w:rsid w:val="00A363CA"/>
    <w:rsid w:val="00A3739D"/>
    <w:rsid w:val="00A374A4"/>
    <w:rsid w:val="00A37DDA"/>
    <w:rsid w:val="00A411CE"/>
    <w:rsid w:val="00A420F3"/>
    <w:rsid w:val="00A42C19"/>
    <w:rsid w:val="00A42D4E"/>
    <w:rsid w:val="00A44908"/>
    <w:rsid w:val="00A45F95"/>
    <w:rsid w:val="00A46F78"/>
    <w:rsid w:val="00A47079"/>
    <w:rsid w:val="00A50834"/>
    <w:rsid w:val="00A511DD"/>
    <w:rsid w:val="00A52864"/>
    <w:rsid w:val="00A53808"/>
    <w:rsid w:val="00A559ED"/>
    <w:rsid w:val="00A55E52"/>
    <w:rsid w:val="00A569CD"/>
    <w:rsid w:val="00A62BB1"/>
    <w:rsid w:val="00A64B76"/>
    <w:rsid w:val="00A66C71"/>
    <w:rsid w:val="00A75017"/>
    <w:rsid w:val="00A76C8F"/>
    <w:rsid w:val="00A7746C"/>
    <w:rsid w:val="00A80DD2"/>
    <w:rsid w:val="00A80DE3"/>
    <w:rsid w:val="00A8105A"/>
    <w:rsid w:val="00A832B8"/>
    <w:rsid w:val="00A833B4"/>
    <w:rsid w:val="00A8376D"/>
    <w:rsid w:val="00A84CDF"/>
    <w:rsid w:val="00A854C2"/>
    <w:rsid w:val="00A85E23"/>
    <w:rsid w:val="00A86F11"/>
    <w:rsid w:val="00A876CD"/>
    <w:rsid w:val="00A925EC"/>
    <w:rsid w:val="00A935D9"/>
    <w:rsid w:val="00A9508D"/>
    <w:rsid w:val="00A95BEF"/>
    <w:rsid w:val="00A963F5"/>
    <w:rsid w:val="00AA08E1"/>
    <w:rsid w:val="00AA2545"/>
    <w:rsid w:val="00AA4961"/>
    <w:rsid w:val="00AA4A89"/>
    <w:rsid w:val="00AC21BA"/>
    <w:rsid w:val="00AC279B"/>
    <w:rsid w:val="00AC3139"/>
    <w:rsid w:val="00AC3D7C"/>
    <w:rsid w:val="00AC710E"/>
    <w:rsid w:val="00AD0EFE"/>
    <w:rsid w:val="00AD1DE2"/>
    <w:rsid w:val="00AD227A"/>
    <w:rsid w:val="00AD36F6"/>
    <w:rsid w:val="00AD55EA"/>
    <w:rsid w:val="00AD7974"/>
    <w:rsid w:val="00AE091A"/>
    <w:rsid w:val="00AE0E74"/>
    <w:rsid w:val="00AE2599"/>
    <w:rsid w:val="00AE3413"/>
    <w:rsid w:val="00AE4BDC"/>
    <w:rsid w:val="00AE7EAD"/>
    <w:rsid w:val="00AF0AA6"/>
    <w:rsid w:val="00AF113B"/>
    <w:rsid w:val="00AF2DE6"/>
    <w:rsid w:val="00AF2EE7"/>
    <w:rsid w:val="00AF337E"/>
    <w:rsid w:val="00AF3FDB"/>
    <w:rsid w:val="00AF4B93"/>
    <w:rsid w:val="00AF4C76"/>
    <w:rsid w:val="00AF5CC4"/>
    <w:rsid w:val="00AF6F73"/>
    <w:rsid w:val="00AF7BB4"/>
    <w:rsid w:val="00B00AD0"/>
    <w:rsid w:val="00B00EFA"/>
    <w:rsid w:val="00B023A1"/>
    <w:rsid w:val="00B0265B"/>
    <w:rsid w:val="00B03692"/>
    <w:rsid w:val="00B038EE"/>
    <w:rsid w:val="00B03CC2"/>
    <w:rsid w:val="00B041E8"/>
    <w:rsid w:val="00B04D22"/>
    <w:rsid w:val="00B06005"/>
    <w:rsid w:val="00B10664"/>
    <w:rsid w:val="00B116AC"/>
    <w:rsid w:val="00B11A58"/>
    <w:rsid w:val="00B11E51"/>
    <w:rsid w:val="00B12CC2"/>
    <w:rsid w:val="00B13EFC"/>
    <w:rsid w:val="00B144FA"/>
    <w:rsid w:val="00B14902"/>
    <w:rsid w:val="00B16A56"/>
    <w:rsid w:val="00B17BCA"/>
    <w:rsid w:val="00B2231E"/>
    <w:rsid w:val="00B2458D"/>
    <w:rsid w:val="00B261AE"/>
    <w:rsid w:val="00B26CAF"/>
    <w:rsid w:val="00B26D8C"/>
    <w:rsid w:val="00B308A7"/>
    <w:rsid w:val="00B31014"/>
    <w:rsid w:val="00B343CC"/>
    <w:rsid w:val="00B347B2"/>
    <w:rsid w:val="00B36316"/>
    <w:rsid w:val="00B371FF"/>
    <w:rsid w:val="00B3730C"/>
    <w:rsid w:val="00B37BFA"/>
    <w:rsid w:val="00B4014C"/>
    <w:rsid w:val="00B42873"/>
    <w:rsid w:val="00B43121"/>
    <w:rsid w:val="00B4337D"/>
    <w:rsid w:val="00B43B6F"/>
    <w:rsid w:val="00B4731B"/>
    <w:rsid w:val="00B50A92"/>
    <w:rsid w:val="00B51EB2"/>
    <w:rsid w:val="00B52FFB"/>
    <w:rsid w:val="00B548F1"/>
    <w:rsid w:val="00B54983"/>
    <w:rsid w:val="00B56920"/>
    <w:rsid w:val="00B56DE2"/>
    <w:rsid w:val="00B611F9"/>
    <w:rsid w:val="00B61936"/>
    <w:rsid w:val="00B61B26"/>
    <w:rsid w:val="00B63068"/>
    <w:rsid w:val="00B63BB8"/>
    <w:rsid w:val="00B66095"/>
    <w:rsid w:val="00B70FB6"/>
    <w:rsid w:val="00B71B73"/>
    <w:rsid w:val="00B7222F"/>
    <w:rsid w:val="00B7250C"/>
    <w:rsid w:val="00B73CC3"/>
    <w:rsid w:val="00B7558F"/>
    <w:rsid w:val="00B75C45"/>
    <w:rsid w:val="00B773F6"/>
    <w:rsid w:val="00B778B5"/>
    <w:rsid w:val="00B77BF5"/>
    <w:rsid w:val="00B8120F"/>
    <w:rsid w:val="00B81365"/>
    <w:rsid w:val="00B81AA5"/>
    <w:rsid w:val="00B8229A"/>
    <w:rsid w:val="00B826FE"/>
    <w:rsid w:val="00B83B52"/>
    <w:rsid w:val="00B847E6"/>
    <w:rsid w:val="00B8544B"/>
    <w:rsid w:val="00B87039"/>
    <w:rsid w:val="00B87CD7"/>
    <w:rsid w:val="00B87F51"/>
    <w:rsid w:val="00B93D1C"/>
    <w:rsid w:val="00B93EC6"/>
    <w:rsid w:val="00B970EE"/>
    <w:rsid w:val="00BA461D"/>
    <w:rsid w:val="00BA6801"/>
    <w:rsid w:val="00BA762A"/>
    <w:rsid w:val="00BA7675"/>
    <w:rsid w:val="00BB07FC"/>
    <w:rsid w:val="00BB0AC8"/>
    <w:rsid w:val="00BB18BB"/>
    <w:rsid w:val="00BB2406"/>
    <w:rsid w:val="00BB2440"/>
    <w:rsid w:val="00BB42B2"/>
    <w:rsid w:val="00BB548E"/>
    <w:rsid w:val="00BB6464"/>
    <w:rsid w:val="00BC4C96"/>
    <w:rsid w:val="00BC50A2"/>
    <w:rsid w:val="00BC55D0"/>
    <w:rsid w:val="00BC63F2"/>
    <w:rsid w:val="00BC6749"/>
    <w:rsid w:val="00BC6955"/>
    <w:rsid w:val="00BC7E45"/>
    <w:rsid w:val="00BD03DA"/>
    <w:rsid w:val="00BD14CE"/>
    <w:rsid w:val="00BD2F84"/>
    <w:rsid w:val="00BD465A"/>
    <w:rsid w:val="00BD5C1B"/>
    <w:rsid w:val="00BD5D4A"/>
    <w:rsid w:val="00BD63AF"/>
    <w:rsid w:val="00BE101D"/>
    <w:rsid w:val="00BE30B1"/>
    <w:rsid w:val="00BE347F"/>
    <w:rsid w:val="00BE3C92"/>
    <w:rsid w:val="00BE4446"/>
    <w:rsid w:val="00BE4C2A"/>
    <w:rsid w:val="00BE50DF"/>
    <w:rsid w:val="00BE57AE"/>
    <w:rsid w:val="00BE5A3E"/>
    <w:rsid w:val="00BE5EDF"/>
    <w:rsid w:val="00BF0E13"/>
    <w:rsid w:val="00BF4BCF"/>
    <w:rsid w:val="00BF5ADD"/>
    <w:rsid w:val="00BF5DCB"/>
    <w:rsid w:val="00BF5EB6"/>
    <w:rsid w:val="00C00605"/>
    <w:rsid w:val="00C025AE"/>
    <w:rsid w:val="00C110CE"/>
    <w:rsid w:val="00C11249"/>
    <w:rsid w:val="00C13505"/>
    <w:rsid w:val="00C13D0C"/>
    <w:rsid w:val="00C13E9A"/>
    <w:rsid w:val="00C16169"/>
    <w:rsid w:val="00C161C1"/>
    <w:rsid w:val="00C17111"/>
    <w:rsid w:val="00C205EC"/>
    <w:rsid w:val="00C21F80"/>
    <w:rsid w:val="00C22770"/>
    <w:rsid w:val="00C23BE8"/>
    <w:rsid w:val="00C24495"/>
    <w:rsid w:val="00C32433"/>
    <w:rsid w:val="00C327BF"/>
    <w:rsid w:val="00C32FB6"/>
    <w:rsid w:val="00C355CB"/>
    <w:rsid w:val="00C40754"/>
    <w:rsid w:val="00C40DBF"/>
    <w:rsid w:val="00C42417"/>
    <w:rsid w:val="00C42979"/>
    <w:rsid w:val="00C43455"/>
    <w:rsid w:val="00C470A9"/>
    <w:rsid w:val="00C473B4"/>
    <w:rsid w:val="00C50AB0"/>
    <w:rsid w:val="00C51EBD"/>
    <w:rsid w:val="00C53849"/>
    <w:rsid w:val="00C53984"/>
    <w:rsid w:val="00C54170"/>
    <w:rsid w:val="00C54CF5"/>
    <w:rsid w:val="00C54D59"/>
    <w:rsid w:val="00C55787"/>
    <w:rsid w:val="00C571B2"/>
    <w:rsid w:val="00C57A62"/>
    <w:rsid w:val="00C6059F"/>
    <w:rsid w:val="00C60F30"/>
    <w:rsid w:val="00C61F0F"/>
    <w:rsid w:val="00C62099"/>
    <w:rsid w:val="00C62121"/>
    <w:rsid w:val="00C62660"/>
    <w:rsid w:val="00C67AC6"/>
    <w:rsid w:val="00C67CAE"/>
    <w:rsid w:val="00C7006E"/>
    <w:rsid w:val="00C704A9"/>
    <w:rsid w:val="00C70932"/>
    <w:rsid w:val="00C716AA"/>
    <w:rsid w:val="00C71BE1"/>
    <w:rsid w:val="00C72081"/>
    <w:rsid w:val="00C74C2C"/>
    <w:rsid w:val="00C74C66"/>
    <w:rsid w:val="00C756B9"/>
    <w:rsid w:val="00C75E81"/>
    <w:rsid w:val="00C77CCF"/>
    <w:rsid w:val="00C8351E"/>
    <w:rsid w:val="00C83B4F"/>
    <w:rsid w:val="00C85B4C"/>
    <w:rsid w:val="00C86002"/>
    <w:rsid w:val="00C86204"/>
    <w:rsid w:val="00C86225"/>
    <w:rsid w:val="00C876AC"/>
    <w:rsid w:val="00C9055F"/>
    <w:rsid w:val="00C918EF"/>
    <w:rsid w:val="00C921B9"/>
    <w:rsid w:val="00C93312"/>
    <w:rsid w:val="00C93767"/>
    <w:rsid w:val="00C93DBA"/>
    <w:rsid w:val="00C955B6"/>
    <w:rsid w:val="00C96F4B"/>
    <w:rsid w:val="00CA3B32"/>
    <w:rsid w:val="00CA45E4"/>
    <w:rsid w:val="00CA4E2C"/>
    <w:rsid w:val="00CA5D48"/>
    <w:rsid w:val="00CA669E"/>
    <w:rsid w:val="00CA6BF5"/>
    <w:rsid w:val="00CB11F7"/>
    <w:rsid w:val="00CB36E0"/>
    <w:rsid w:val="00CB3CB2"/>
    <w:rsid w:val="00CB4C2E"/>
    <w:rsid w:val="00CB56CD"/>
    <w:rsid w:val="00CC48A9"/>
    <w:rsid w:val="00CC7A2A"/>
    <w:rsid w:val="00CC7DEB"/>
    <w:rsid w:val="00CD2253"/>
    <w:rsid w:val="00CD3B9F"/>
    <w:rsid w:val="00CD4A6E"/>
    <w:rsid w:val="00CE0D3A"/>
    <w:rsid w:val="00CE19CF"/>
    <w:rsid w:val="00CE1EAA"/>
    <w:rsid w:val="00CE1FB1"/>
    <w:rsid w:val="00CF05F9"/>
    <w:rsid w:val="00CF2066"/>
    <w:rsid w:val="00CF5C92"/>
    <w:rsid w:val="00CF7A2D"/>
    <w:rsid w:val="00D00FE1"/>
    <w:rsid w:val="00D019B6"/>
    <w:rsid w:val="00D03ED4"/>
    <w:rsid w:val="00D10690"/>
    <w:rsid w:val="00D110F5"/>
    <w:rsid w:val="00D118D0"/>
    <w:rsid w:val="00D12B4B"/>
    <w:rsid w:val="00D1341E"/>
    <w:rsid w:val="00D13429"/>
    <w:rsid w:val="00D168C1"/>
    <w:rsid w:val="00D211FA"/>
    <w:rsid w:val="00D21B63"/>
    <w:rsid w:val="00D23DDD"/>
    <w:rsid w:val="00D248DD"/>
    <w:rsid w:val="00D30280"/>
    <w:rsid w:val="00D30617"/>
    <w:rsid w:val="00D31094"/>
    <w:rsid w:val="00D335F8"/>
    <w:rsid w:val="00D34B7E"/>
    <w:rsid w:val="00D37C30"/>
    <w:rsid w:val="00D42F04"/>
    <w:rsid w:val="00D440C7"/>
    <w:rsid w:val="00D46193"/>
    <w:rsid w:val="00D467A9"/>
    <w:rsid w:val="00D46EBB"/>
    <w:rsid w:val="00D47436"/>
    <w:rsid w:val="00D50356"/>
    <w:rsid w:val="00D51D64"/>
    <w:rsid w:val="00D521D3"/>
    <w:rsid w:val="00D60A3D"/>
    <w:rsid w:val="00D63E7D"/>
    <w:rsid w:val="00D64ED3"/>
    <w:rsid w:val="00D66DAF"/>
    <w:rsid w:val="00D67441"/>
    <w:rsid w:val="00D70DEA"/>
    <w:rsid w:val="00D73613"/>
    <w:rsid w:val="00D740D6"/>
    <w:rsid w:val="00D7486F"/>
    <w:rsid w:val="00D750FA"/>
    <w:rsid w:val="00D753F6"/>
    <w:rsid w:val="00D77329"/>
    <w:rsid w:val="00D77D62"/>
    <w:rsid w:val="00D801C7"/>
    <w:rsid w:val="00D806C3"/>
    <w:rsid w:val="00D806C5"/>
    <w:rsid w:val="00D82806"/>
    <w:rsid w:val="00D85DEF"/>
    <w:rsid w:val="00D86A2E"/>
    <w:rsid w:val="00D86AAB"/>
    <w:rsid w:val="00D92457"/>
    <w:rsid w:val="00D92A16"/>
    <w:rsid w:val="00D92BAE"/>
    <w:rsid w:val="00D93700"/>
    <w:rsid w:val="00D93948"/>
    <w:rsid w:val="00D975C0"/>
    <w:rsid w:val="00DA0997"/>
    <w:rsid w:val="00DA3ACE"/>
    <w:rsid w:val="00DA5D93"/>
    <w:rsid w:val="00DA646E"/>
    <w:rsid w:val="00DA77CB"/>
    <w:rsid w:val="00DB08B4"/>
    <w:rsid w:val="00DB152C"/>
    <w:rsid w:val="00DB21F0"/>
    <w:rsid w:val="00DB2F51"/>
    <w:rsid w:val="00DB4663"/>
    <w:rsid w:val="00DC12DE"/>
    <w:rsid w:val="00DC24DD"/>
    <w:rsid w:val="00DC2D9A"/>
    <w:rsid w:val="00DC42E6"/>
    <w:rsid w:val="00DC441A"/>
    <w:rsid w:val="00DC5DD9"/>
    <w:rsid w:val="00DC66DE"/>
    <w:rsid w:val="00DC6AD7"/>
    <w:rsid w:val="00DC7792"/>
    <w:rsid w:val="00DD090F"/>
    <w:rsid w:val="00DD1027"/>
    <w:rsid w:val="00DD2A20"/>
    <w:rsid w:val="00DD36D1"/>
    <w:rsid w:val="00DD4952"/>
    <w:rsid w:val="00DD5F8E"/>
    <w:rsid w:val="00DD6DEB"/>
    <w:rsid w:val="00DD7C68"/>
    <w:rsid w:val="00DE12E2"/>
    <w:rsid w:val="00DE1980"/>
    <w:rsid w:val="00DE2AB2"/>
    <w:rsid w:val="00DE41BD"/>
    <w:rsid w:val="00DE553B"/>
    <w:rsid w:val="00DE6110"/>
    <w:rsid w:val="00DF0487"/>
    <w:rsid w:val="00DF1E6E"/>
    <w:rsid w:val="00DF2E69"/>
    <w:rsid w:val="00DF43E8"/>
    <w:rsid w:val="00DF71E7"/>
    <w:rsid w:val="00DF7B04"/>
    <w:rsid w:val="00DF7BE2"/>
    <w:rsid w:val="00E0047C"/>
    <w:rsid w:val="00E025B3"/>
    <w:rsid w:val="00E03FEB"/>
    <w:rsid w:val="00E04EE5"/>
    <w:rsid w:val="00E04F62"/>
    <w:rsid w:val="00E06EB2"/>
    <w:rsid w:val="00E1139B"/>
    <w:rsid w:val="00E1243D"/>
    <w:rsid w:val="00E15A9B"/>
    <w:rsid w:val="00E15DAF"/>
    <w:rsid w:val="00E20E14"/>
    <w:rsid w:val="00E218F2"/>
    <w:rsid w:val="00E2322E"/>
    <w:rsid w:val="00E239BB"/>
    <w:rsid w:val="00E253E6"/>
    <w:rsid w:val="00E26295"/>
    <w:rsid w:val="00E2785C"/>
    <w:rsid w:val="00E30601"/>
    <w:rsid w:val="00E32A11"/>
    <w:rsid w:val="00E33EE4"/>
    <w:rsid w:val="00E34C21"/>
    <w:rsid w:val="00E35BC5"/>
    <w:rsid w:val="00E3622C"/>
    <w:rsid w:val="00E36A00"/>
    <w:rsid w:val="00E37A9F"/>
    <w:rsid w:val="00E42353"/>
    <w:rsid w:val="00E42488"/>
    <w:rsid w:val="00E51087"/>
    <w:rsid w:val="00E515EC"/>
    <w:rsid w:val="00E54130"/>
    <w:rsid w:val="00E566A9"/>
    <w:rsid w:val="00E574CE"/>
    <w:rsid w:val="00E57543"/>
    <w:rsid w:val="00E6045E"/>
    <w:rsid w:val="00E61144"/>
    <w:rsid w:val="00E62BAF"/>
    <w:rsid w:val="00E64119"/>
    <w:rsid w:val="00E66D00"/>
    <w:rsid w:val="00E7127B"/>
    <w:rsid w:val="00E7341E"/>
    <w:rsid w:val="00E74939"/>
    <w:rsid w:val="00E74BF9"/>
    <w:rsid w:val="00E76504"/>
    <w:rsid w:val="00E76B90"/>
    <w:rsid w:val="00E76D28"/>
    <w:rsid w:val="00E76D70"/>
    <w:rsid w:val="00E7785F"/>
    <w:rsid w:val="00E8062E"/>
    <w:rsid w:val="00E809A8"/>
    <w:rsid w:val="00E837C4"/>
    <w:rsid w:val="00E839C9"/>
    <w:rsid w:val="00E878F4"/>
    <w:rsid w:val="00E910F9"/>
    <w:rsid w:val="00E937A7"/>
    <w:rsid w:val="00E93A63"/>
    <w:rsid w:val="00E958EA"/>
    <w:rsid w:val="00EA1F58"/>
    <w:rsid w:val="00EA2B27"/>
    <w:rsid w:val="00EA3B1A"/>
    <w:rsid w:val="00EA3C5C"/>
    <w:rsid w:val="00EA3D0F"/>
    <w:rsid w:val="00EA522A"/>
    <w:rsid w:val="00EA5460"/>
    <w:rsid w:val="00EA5BE5"/>
    <w:rsid w:val="00EB1DC4"/>
    <w:rsid w:val="00EB59A5"/>
    <w:rsid w:val="00EB79D1"/>
    <w:rsid w:val="00EC0A9D"/>
    <w:rsid w:val="00EC30C1"/>
    <w:rsid w:val="00EC336B"/>
    <w:rsid w:val="00EC35AB"/>
    <w:rsid w:val="00EC48C4"/>
    <w:rsid w:val="00EC59E3"/>
    <w:rsid w:val="00EC7A5D"/>
    <w:rsid w:val="00EC7A87"/>
    <w:rsid w:val="00ED0500"/>
    <w:rsid w:val="00ED081D"/>
    <w:rsid w:val="00ED2A9D"/>
    <w:rsid w:val="00ED5D0D"/>
    <w:rsid w:val="00ED6676"/>
    <w:rsid w:val="00ED6DC6"/>
    <w:rsid w:val="00ED744E"/>
    <w:rsid w:val="00EE3AC1"/>
    <w:rsid w:val="00EE4419"/>
    <w:rsid w:val="00EE460D"/>
    <w:rsid w:val="00EE6190"/>
    <w:rsid w:val="00EE7B47"/>
    <w:rsid w:val="00EF24AF"/>
    <w:rsid w:val="00EF31EE"/>
    <w:rsid w:val="00EF61D4"/>
    <w:rsid w:val="00F01EDB"/>
    <w:rsid w:val="00F0343D"/>
    <w:rsid w:val="00F0344F"/>
    <w:rsid w:val="00F036AC"/>
    <w:rsid w:val="00F04113"/>
    <w:rsid w:val="00F04768"/>
    <w:rsid w:val="00F05135"/>
    <w:rsid w:val="00F0602D"/>
    <w:rsid w:val="00F07F40"/>
    <w:rsid w:val="00F17475"/>
    <w:rsid w:val="00F1795C"/>
    <w:rsid w:val="00F20C10"/>
    <w:rsid w:val="00F215FB"/>
    <w:rsid w:val="00F222C5"/>
    <w:rsid w:val="00F27F55"/>
    <w:rsid w:val="00F31DE3"/>
    <w:rsid w:val="00F32A67"/>
    <w:rsid w:val="00F32AD1"/>
    <w:rsid w:val="00F36BEC"/>
    <w:rsid w:val="00F42106"/>
    <w:rsid w:val="00F439E4"/>
    <w:rsid w:val="00F44C03"/>
    <w:rsid w:val="00F47DAC"/>
    <w:rsid w:val="00F515F5"/>
    <w:rsid w:val="00F52464"/>
    <w:rsid w:val="00F525E6"/>
    <w:rsid w:val="00F5344D"/>
    <w:rsid w:val="00F53607"/>
    <w:rsid w:val="00F552C1"/>
    <w:rsid w:val="00F56C92"/>
    <w:rsid w:val="00F570A2"/>
    <w:rsid w:val="00F57D11"/>
    <w:rsid w:val="00F57D7B"/>
    <w:rsid w:val="00F60011"/>
    <w:rsid w:val="00F61472"/>
    <w:rsid w:val="00F64134"/>
    <w:rsid w:val="00F641BB"/>
    <w:rsid w:val="00F64851"/>
    <w:rsid w:val="00F6492F"/>
    <w:rsid w:val="00F64EC8"/>
    <w:rsid w:val="00F65F0E"/>
    <w:rsid w:val="00F65F0F"/>
    <w:rsid w:val="00F706A9"/>
    <w:rsid w:val="00F73B8A"/>
    <w:rsid w:val="00F75D95"/>
    <w:rsid w:val="00F75E63"/>
    <w:rsid w:val="00F8007B"/>
    <w:rsid w:val="00F82561"/>
    <w:rsid w:val="00F859F1"/>
    <w:rsid w:val="00F86F31"/>
    <w:rsid w:val="00F922E3"/>
    <w:rsid w:val="00F967DC"/>
    <w:rsid w:val="00FA11A8"/>
    <w:rsid w:val="00FA19E4"/>
    <w:rsid w:val="00FA2149"/>
    <w:rsid w:val="00FA2EAB"/>
    <w:rsid w:val="00FA4AE3"/>
    <w:rsid w:val="00FA6D3D"/>
    <w:rsid w:val="00FB17F3"/>
    <w:rsid w:val="00FB1D0F"/>
    <w:rsid w:val="00FB3109"/>
    <w:rsid w:val="00FB5006"/>
    <w:rsid w:val="00FB5257"/>
    <w:rsid w:val="00FB5692"/>
    <w:rsid w:val="00FC27B0"/>
    <w:rsid w:val="00FC5A80"/>
    <w:rsid w:val="00FC60BA"/>
    <w:rsid w:val="00FC6C12"/>
    <w:rsid w:val="00FD0225"/>
    <w:rsid w:val="00FD1FD0"/>
    <w:rsid w:val="00FD5C56"/>
    <w:rsid w:val="00FD6D9B"/>
    <w:rsid w:val="00FD77DB"/>
    <w:rsid w:val="00FD79D4"/>
    <w:rsid w:val="00FE070B"/>
    <w:rsid w:val="00FE26F3"/>
    <w:rsid w:val="00FE28D0"/>
    <w:rsid w:val="00FE3334"/>
    <w:rsid w:val="00FE3C40"/>
    <w:rsid w:val="00FE3C44"/>
    <w:rsid w:val="00FE3C62"/>
    <w:rsid w:val="00FE438F"/>
    <w:rsid w:val="00FE586D"/>
    <w:rsid w:val="00FE6996"/>
    <w:rsid w:val="00FF3920"/>
    <w:rsid w:val="00FF6CE7"/>
    <w:rsid w:val="00FF729E"/>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1BD38C89"/>
  <w15:docId w15:val="{CD1AD368-1897-4143-9EB6-59C608BE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86A"/>
  </w:style>
  <w:style w:type="paragraph" w:styleId="Heading1">
    <w:name w:val="heading 1"/>
    <w:basedOn w:val="Normal"/>
    <w:next w:val="Normal"/>
    <w:link w:val="Heading1Char"/>
    <w:uiPriority w:val="1"/>
    <w:qFormat/>
    <w:rsid w:val="00AD36F6"/>
    <w:pPr>
      <w:keepNext/>
      <w:keepLines/>
      <w:pageBreakBefore/>
      <w:numPr>
        <w:numId w:val="1"/>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outlineLvl w:val="2"/>
    </w:pPr>
    <w:rPr>
      <w:rFonts w:cs="Arial"/>
      <w:b/>
      <w:bCs/>
      <w:sz w:val="24"/>
      <w:szCs w:val="26"/>
    </w:rPr>
  </w:style>
  <w:style w:type="paragraph" w:styleId="Heading4">
    <w:name w:val="heading 4"/>
    <w:basedOn w:val="Normal"/>
    <w:next w:val="Normal"/>
    <w:link w:val="Heading4Char"/>
    <w:uiPriority w:val="1"/>
    <w:qFormat/>
    <w:rsid w:val="0093401B"/>
    <w:pPr>
      <w:keepNext/>
      <w:keepLines/>
      <w:numPr>
        <w:ilvl w:val="3"/>
        <w:numId w:val="1"/>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D36F6"/>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qFormat/>
    <w:rsid w:val="0076350D"/>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rsid w:val="0076350D"/>
    <w:rPr>
      <w:rFonts w:eastAsiaTheme="majorEastAsia" w:cstheme="majorBidi"/>
      <w:b/>
      <w:bCs/>
      <w:kern w:val="28"/>
      <w:sz w:val="32"/>
      <w:szCs w:val="32"/>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F86F31"/>
    <w:pPr>
      <w:numPr>
        <w:numId w:val="2"/>
      </w:numPr>
    </w:pPr>
  </w:style>
  <w:style w:type="paragraph" w:styleId="Header">
    <w:name w:val="header"/>
    <w:aliases w:val="NTG Page Header"/>
    <w:basedOn w:val="Normal"/>
    <w:next w:val="Normal"/>
    <w:link w:val="HeaderChar"/>
    <w:uiPriority w:val="99"/>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uiPriority w:val="99"/>
    <w:semiHidden/>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93401B"/>
    <w:rPr>
      <w:rFonts w:eastAsiaTheme="majorEastAsia" w:cstheme="majorBidi"/>
      <w:b/>
      <w:bCs/>
      <w:iCs/>
      <w:color w:val="606060"/>
    </w:rPr>
  </w:style>
  <w:style w:type="paragraph" w:styleId="NormalWeb">
    <w:name w:val="Normal (Web)"/>
    <w:basedOn w:val="Normal"/>
    <w:uiPriority w:val="99"/>
    <w:semiHidden/>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C85B4C"/>
    <w:pPr>
      <w:tabs>
        <w:tab w:val="left" w:pos="1559"/>
        <w:tab w:val="right" w:leader="dot" w:pos="9639"/>
      </w:tabs>
      <w:spacing w:after="60"/>
      <w:ind w:left="1985" w:hanging="851"/>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F86F31"/>
    <w:pPr>
      <w:numPr>
        <w:numId w:val="5"/>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1"/>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F86F31"/>
    <w:pPr>
      <w:spacing w:after="120"/>
    </w:pPr>
  </w:style>
  <w:style w:type="paragraph" w:styleId="ListBullet">
    <w:name w:val="List Bullet"/>
    <w:basedOn w:val="Normal"/>
    <w:uiPriority w:val="99"/>
    <w:rsid w:val="00F86F31"/>
    <w:pPr>
      <w:spacing w:after="120"/>
    </w:pPr>
  </w:style>
  <w:style w:type="paragraph" w:styleId="ListBullet3">
    <w:name w:val="List Bullet 3"/>
    <w:basedOn w:val="Normal"/>
    <w:uiPriority w:val="99"/>
    <w:rsid w:val="00F86F31"/>
    <w:p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F86F31"/>
    <w:pPr>
      <w:numPr>
        <w:numId w:val="4"/>
      </w:numPr>
    </w:pPr>
  </w:style>
  <w:style w:type="numbering" w:customStyle="1" w:styleId="NTGStandardNumList">
    <w:name w:val="NTG Standard Num List"/>
    <w:uiPriority w:val="99"/>
    <w:rsid w:val="00F86F31"/>
    <w:pPr>
      <w:numPr>
        <w:numId w:val="3"/>
      </w:numPr>
    </w:pPr>
  </w:style>
  <w:style w:type="paragraph" w:styleId="ListBullet4">
    <w:name w:val="List Bullet 4"/>
    <w:basedOn w:val="Normal"/>
    <w:uiPriority w:val="99"/>
    <w:rsid w:val="00F86F31"/>
    <w:pPr>
      <w:spacing w:after="120"/>
    </w:pPr>
  </w:style>
  <w:style w:type="paragraph" w:styleId="ListBullet5">
    <w:name w:val="List Bullet 5"/>
    <w:basedOn w:val="Normal"/>
    <w:uiPriority w:val="99"/>
    <w:rsid w:val="00F86F31"/>
  </w:style>
  <w:style w:type="paragraph" w:styleId="ListNumber">
    <w:name w:val="List Number"/>
    <w:basedOn w:val="Normal"/>
    <w:uiPriority w:val="99"/>
    <w:qFormat/>
    <w:rsid w:val="00F86F31"/>
    <w:pPr>
      <w:numPr>
        <w:numId w:val="6"/>
      </w:numPr>
      <w:spacing w:after="120"/>
    </w:pPr>
  </w:style>
  <w:style w:type="paragraph" w:styleId="ListNumber2">
    <w:name w:val="List Number 2"/>
    <w:basedOn w:val="Normal"/>
    <w:uiPriority w:val="99"/>
    <w:rsid w:val="00F86F31"/>
    <w:pPr>
      <w:numPr>
        <w:ilvl w:val="1"/>
        <w:numId w:val="6"/>
      </w:numPr>
      <w:spacing w:after="120"/>
    </w:pPr>
  </w:style>
  <w:style w:type="paragraph" w:styleId="ListNumber3">
    <w:name w:val="List Number 3"/>
    <w:basedOn w:val="Normal"/>
    <w:uiPriority w:val="99"/>
    <w:rsid w:val="00F86F31"/>
    <w:pPr>
      <w:numPr>
        <w:ilvl w:val="2"/>
        <w:numId w:val="6"/>
      </w:numPr>
      <w:spacing w:after="120"/>
    </w:pPr>
  </w:style>
  <w:style w:type="paragraph" w:styleId="ListNumber4">
    <w:name w:val="List Number 4"/>
    <w:basedOn w:val="Normal"/>
    <w:uiPriority w:val="99"/>
    <w:rsid w:val="00F86F31"/>
    <w:pPr>
      <w:numPr>
        <w:ilvl w:val="3"/>
        <w:numId w:val="6"/>
      </w:numPr>
      <w:spacing w:after="120"/>
    </w:pPr>
  </w:style>
  <w:style w:type="paragraph" w:styleId="ListNumber5">
    <w:name w:val="List Number 5"/>
    <w:basedOn w:val="Normal"/>
    <w:uiPriority w:val="99"/>
    <w:rsid w:val="00F86F31"/>
    <w:pPr>
      <w:numPr>
        <w:ilvl w:val="4"/>
        <w:numId w:val="6"/>
      </w:num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F86F31"/>
    <w:pPr>
      <w:numPr>
        <w:numId w:val="8"/>
      </w:numPr>
      <w:spacing w:after="20"/>
    </w:pPr>
  </w:style>
  <w:style w:type="paragraph" w:customStyle="1" w:styleId="NTGTableBulletList2">
    <w:name w:val="NTG Table Bullet List 2"/>
    <w:basedOn w:val="NTGTableBulletList1"/>
    <w:semiHidden/>
    <w:qFormat/>
    <w:rsid w:val="00F86F31"/>
    <w:pPr>
      <w:numPr>
        <w:ilvl w:val="1"/>
      </w:numPr>
    </w:pPr>
  </w:style>
  <w:style w:type="paragraph" w:customStyle="1" w:styleId="NTGTableBulletList3">
    <w:name w:val="NTG Table Bullet List 3"/>
    <w:basedOn w:val="NTGTableBulletList2"/>
    <w:semiHidden/>
    <w:qFormat/>
    <w:rsid w:val="00F86F31"/>
    <w:pPr>
      <w:numPr>
        <w:ilvl w:val="2"/>
      </w:numPr>
    </w:pPr>
  </w:style>
  <w:style w:type="paragraph" w:customStyle="1" w:styleId="NTGTableBulletList4">
    <w:name w:val="NTG Table Bullet List 4"/>
    <w:basedOn w:val="NTGTableBulletList3"/>
    <w:semiHidden/>
    <w:qFormat/>
    <w:rsid w:val="00F86F31"/>
    <w:pPr>
      <w:numPr>
        <w:ilvl w:val="3"/>
      </w:numPr>
    </w:pPr>
  </w:style>
  <w:style w:type="paragraph" w:customStyle="1" w:styleId="NTGTableBulletList5">
    <w:name w:val="NTG Table Bullet List 5"/>
    <w:basedOn w:val="NTGTableBulletList4"/>
    <w:semiHidden/>
    <w:qFormat/>
    <w:rsid w:val="00F86F31"/>
    <w:pPr>
      <w:numPr>
        <w:ilvl w:val="4"/>
      </w:numPr>
    </w:pPr>
  </w:style>
  <w:style w:type="paragraph" w:customStyle="1" w:styleId="NTGTableBulletList6">
    <w:name w:val="NTG Table Bullet List 6"/>
    <w:basedOn w:val="NTGTableBulletList5"/>
    <w:semiHidden/>
    <w:qFormat/>
    <w:rsid w:val="00F86F31"/>
    <w:pPr>
      <w:numPr>
        <w:ilvl w:val="5"/>
      </w:numPr>
    </w:pPr>
  </w:style>
  <w:style w:type="paragraph" w:customStyle="1" w:styleId="NTGTableBulletList7">
    <w:name w:val="NTG Table Bullet List 7"/>
    <w:basedOn w:val="NTGTableBulletList6"/>
    <w:semiHidden/>
    <w:qFormat/>
    <w:rsid w:val="00F86F31"/>
    <w:pPr>
      <w:numPr>
        <w:ilvl w:val="6"/>
      </w:numPr>
    </w:pPr>
  </w:style>
  <w:style w:type="paragraph" w:customStyle="1" w:styleId="NTGTableBulletList8">
    <w:name w:val="NTG Table Bullet List 8"/>
    <w:basedOn w:val="NTGTableBulletList7"/>
    <w:semiHidden/>
    <w:qFormat/>
    <w:rsid w:val="00F86F31"/>
    <w:pPr>
      <w:numPr>
        <w:ilvl w:val="7"/>
      </w:numPr>
    </w:pPr>
  </w:style>
  <w:style w:type="paragraph" w:customStyle="1" w:styleId="NTGTableBulletList9">
    <w:name w:val="NTG Table Bullet List 9"/>
    <w:basedOn w:val="NTGTableBulletList8"/>
    <w:semiHidden/>
    <w:qFormat/>
    <w:rsid w:val="00F86F31"/>
    <w:pPr>
      <w:numPr>
        <w:ilvl w:val="8"/>
      </w:numPr>
    </w:pPr>
  </w:style>
  <w:style w:type="paragraph" w:customStyle="1" w:styleId="NTGTableNumList1">
    <w:name w:val="NTG Table Num List 1"/>
    <w:semiHidden/>
    <w:qFormat/>
    <w:rsid w:val="00F86F31"/>
    <w:pPr>
      <w:numPr>
        <w:numId w:val="7"/>
      </w:numPr>
      <w:spacing w:after="20"/>
    </w:pPr>
  </w:style>
  <w:style w:type="paragraph" w:customStyle="1" w:styleId="NTGTableNumList2">
    <w:name w:val="NTG Table Num List 2"/>
    <w:basedOn w:val="NTGTableNumList1"/>
    <w:semiHidden/>
    <w:qFormat/>
    <w:rsid w:val="00F86F31"/>
    <w:pPr>
      <w:numPr>
        <w:ilvl w:val="1"/>
      </w:numPr>
    </w:pPr>
  </w:style>
  <w:style w:type="paragraph" w:customStyle="1" w:styleId="NTGTableNumList3">
    <w:name w:val="NTG Table Num List 3"/>
    <w:basedOn w:val="NTGTableNumList2"/>
    <w:semiHidden/>
    <w:qFormat/>
    <w:rsid w:val="00F86F31"/>
    <w:pPr>
      <w:numPr>
        <w:ilvl w:val="2"/>
      </w:numPr>
    </w:pPr>
  </w:style>
  <w:style w:type="paragraph" w:customStyle="1" w:styleId="NTGTableNumList4">
    <w:name w:val="NTG Table Num List 4"/>
    <w:basedOn w:val="NTGTableNumList3"/>
    <w:semiHidden/>
    <w:qFormat/>
    <w:rsid w:val="00F86F31"/>
    <w:pPr>
      <w:numPr>
        <w:ilvl w:val="3"/>
      </w:numPr>
    </w:pPr>
  </w:style>
  <w:style w:type="paragraph" w:customStyle="1" w:styleId="NTGTableNumList5">
    <w:name w:val="NTG Table Num List 5"/>
    <w:basedOn w:val="NTGTableNumList4"/>
    <w:semiHidden/>
    <w:qFormat/>
    <w:rsid w:val="00F86F31"/>
    <w:pPr>
      <w:numPr>
        <w:ilvl w:val="4"/>
      </w:numPr>
    </w:pPr>
  </w:style>
  <w:style w:type="paragraph" w:customStyle="1" w:styleId="NTGTableNumList6">
    <w:name w:val="NTG Table Num List 6"/>
    <w:basedOn w:val="NTGTableNumList5"/>
    <w:semiHidden/>
    <w:qFormat/>
    <w:rsid w:val="00F86F31"/>
    <w:pPr>
      <w:numPr>
        <w:ilvl w:val="5"/>
      </w:numPr>
    </w:pPr>
  </w:style>
  <w:style w:type="paragraph" w:customStyle="1" w:styleId="NTGTableNumList7">
    <w:name w:val="NTG Table Num List 7"/>
    <w:basedOn w:val="NTGTableNumList6"/>
    <w:semiHidden/>
    <w:qFormat/>
    <w:rsid w:val="00F86F31"/>
    <w:pPr>
      <w:numPr>
        <w:ilvl w:val="6"/>
      </w:numPr>
    </w:pPr>
  </w:style>
  <w:style w:type="paragraph" w:customStyle="1" w:styleId="NTGTableNumList8">
    <w:name w:val="NTG Table Num List 8"/>
    <w:basedOn w:val="NTGTableNumList7"/>
    <w:semiHidden/>
    <w:qFormat/>
    <w:rsid w:val="00F86F31"/>
    <w:pPr>
      <w:numPr>
        <w:ilvl w:val="7"/>
      </w:numPr>
    </w:pPr>
  </w:style>
  <w:style w:type="paragraph" w:customStyle="1" w:styleId="NTGTableNumList9">
    <w:name w:val="NTG Table Num List 9"/>
    <w:basedOn w:val="NTGTableNumList8"/>
    <w:semiHidden/>
    <w:qFormat/>
    <w:rsid w:val="00F86F31"/>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table" w:styleId="TableGridLight">
    <w:name w:val="Grid Table Light"/>
    <w:basedOn w:val="TableNormal"/>
    <w:uiPriority w:val="40"/>
    <w:rsid w:val="001C207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3F7E04"/>
    <w:pPr>
      <w:spacing w:after="80"/>
    </w:pPr>
    <w:rPr>
      <w:rFonts w:ascii="Arial Bold" w:hAnsi="Arial Bold"/>
      <w:b/>
      <w:iCs/>
      <w:szCs w:val="18"/>
    </w:rPr>
  </w:style>
  <w:style w:type="character" w:styleId="CommentReference">
    <w:name w:val="annotation reference"/>
    <w:basedOn w:val="DefaultParagraphFont"/>
    <w:uiPriority w:val="99"/>
    <w:semiHidden/>
    <w:unhideWhenUsed/>
    <w:rsid w:val="006702FB"/>
    <w:rPr>
      <w:sz w:val="16"/>
      <w:szCs w:val="16"/>
    </w:rPr>
  </w:style>
  <w:style w:type="paragraph" w:styleId="CommentText">
    <w:name w:val="annotation text"/>
    <w:basedOn w:val="Normal"/>
    <w:link w:val="CommentTextChar"/>
    <w:uiPriority w:val="99"/>
    <w:semiHidden/>
    <w:unhideWhenUsed/>
    <w:rsid w:val="006702FB"/>
    <w:rPr>
      <w:sz w:val="20"/>
      <w:szCs w:val="20"/>
    </w:rPr>
  </w:style>
  <w:style w:type="character" w:customStyle="1" w:styleId="CommentTextChar">
    <w:name w:val="Comment Text Char"/>
    <w:basedOn w:val="DefaultParagraphFont"/>
    <w:link w:val="CommentText"/>
    <w:uiPriority w:val="99"/>
    <w:semiHidden/>
    <w:rsid w:val="006702FB"/>
    <w:rPr>
      <w:sz w:val="20"/>
      <w:szCs w:val="20"/>
    </w:rPr>
  </w:style>
  <w:style w:type="paragraph" w:styleId="CommentSubject">
    <w:name w:val="annotation subject"/>
    <w:basedOn w:val="CommentText"/>
    <w:next w:val="CommentText"/>
    <w:link w:val="CommentSubjectChar"/>
    <w:uiPriority w:val="99"/>
    <w:semiHidden/>
    <w:unhideWhenUsed/>
    <w:rsid w:val="006702FB"/>
    <w:rPr>
      <w:b/>
      <w:bCs/>
    </w:rPr>
  </w:style>
  <w:style w:type="character" w:customStyle="1" w:styleId="CommentSubjectChar">
    <w:name w:val="Comment Subject Char"/>
    <w:basedOn w:val="CommentTextChar"/>
    <w:link w:val="CommentSubject"/>
    <w:uiPriority w:val="99"/>
    <w:semiHidden/>
    <w:rsid w:val="006702FB"/>
    <w:rPr>
      <w:b/>
      <w:bCs/>
      <w:sz w:val="20"/>
      <w:szCs w:val="20"/>
    </w:rPr>
  </w:style>
  <w:style w:type="paragraph" w:styleId="Revision">
    <w:name w:val="Revision"/>
    <w:hidden/>
    <w:uiPriority w:val="99"/>
    <w:semiHidden/>
    <w:rsid w:val="00FE3C40"/>
    <w:pPr>
      <w:spacing w:after="0"/>
    </w:pPr>
  </w:style>
  <w:style w:type="paragraph" w:customStyle="1" w:styleId="Default">
    <w:name w:val="Default"/>
    <w:rsid w:val="00DC7792"/>
    <w:pPr>
      <w:autoSpaceDE w:val="0"/>
      <w:autoSpaceDN w:val="0"/>
      <w:adjustRightInd w:val="0"/>
      <w:spacing w:after="0"/>
    </w:pPr>
    <w:rPr>
      <w:rFonts w:cs="Arial"/>
      <w:color w:val="000000"/>
      <w:sz w:val="24"/>
      <w:szCs w:val="24"/>
    </w:rPr>
  </w:style>
  <w:style w:type="paragraph" w:customStyle="1" w:styleId="Bullet1">
    <w:name w:val="Bullet 1"/>
    <w:uiPriority w:val="2"/>
    <w:qFormat/>
    <w:rsid w:val="00EE7B47"/>
    <w:pPr>
      <w:numPr>
        <w:numId w:val="21"/>
      </w:numPr>
      <w:spacing w:before="160" w:after="0"/>
      <w:contextualSpacing/>
    </w:pPr>
    <w:rPr>
      <w:rFonts w:asciiTheme="minorHAnsi" w:eastAsia="Times New Roman" w:hAnsiTheme="minorHAnsi" w:cs="Calibri"/>
      <w:spacing w:val="2"/>
      <w:sz w:val="18"/>
      <w:szCs w:val="20"/>
      <w:lang w:eastAsia="en-AU"/>
    </w:rPr>
  </w:style>
  <w:style w:type="paragraph" w:customStyle="1" w:styleId="Bullet2">
    <w:name w:val="Bullet 2"/>
    <w:basedOn w:val="Bullet1"/>
    <w:uiPriority w:val="2"/>
    <w:qFormat/>
    <w:rsid w:val="00EE7B47"/>
    <w:pPr>
      <w:numPr>
        <w:ilvl w:val="1"/>
      </w:numPr>
      <w:spacing w:before="0"/>
    </w:pPr>
  </w:style>
  <w:style w:type="paragraph" w:customStyle="1" w:styleId="Bulletindent">
    <w:name w:val="Bullet indent"/>
    <w:basedOn w:val="Bullet2"/>
    <w:uiPriority w:val="7"/>
    <w:qFormat/>
    <w:rsid w:val="00EE7B47"/>
    <w:pPr>
      <w:numPr>
        <w:ilvl w:val="2"/>
      </w:numPr>
    </w:pPr>
  </w:style>
  <w:style w:type="paragraph" w:customStyle="1" w:styleId="Bulletindent2">
    <w:name w:val="Bullet indent 2"/>
    <w:basedOn w:val="Normal"/>
    <w:uiPriority w:val="7"/>
    <w:qFormat/>
    <w:rsid w:val="00EE7B47"/>
    <w:pPr>
      <w:numPr>
        <w:ilvl w:val="3"/>
        <w:numId w:val="21"/>
      </w:numPr>
      <w:spacing w:before="100" w:after="100" w:line="276" w:lineRule="auto"/>
      <w:contextualSpacing/>
    </w:pPr>
    <w:rPr>
      <w:rFonts w:asciiTheme="minorHAnsi" w:eastAsiaTheme="minorEastAsia" w:hAnsiTheme="minorHAnsi" w:cstheme="minorBidi"/>
      <w:spacing w:val="2"/>
      <w:sz w:val="18"/>
      <w:szCs w:val="20"/>
      <w:lang w:eastAsia="en-AU"/>
    </w:rPr>
  </w:style>
  <w:style w:type="paragraph" w:customStyle="1" w:styleId="Bullet1grey">
    <w:name w:val="Bullet 1 grey"/>
    <w:basedOn w:val="Bullet1"/>
    <w:uiPriority w:val="3"/>
    <w:qFormat/>
    <w:rsid w:val="00EE7B47"/>
    <w:rPr>
      <w:color w:val="4D4D4D"/>
      <w:szCs w:val="18"/>
      <w:lang w:eastAsia="en-US"/>
    </w:rPr>
  </w:style>
  <w:style w:type="paragraph" w:customStyle="1" w:styleId="Bullet2grey">
    <w:name w:val="Bullet 2 grey"/>
    <w:basedOn w:val="Bullet2"/>
    <w:uiPriority w:val="3"/>
    <w:qFormat/>
    <w:rsid w:val="00EE7B47"/>
    <w:pPr>
      <w:numPr>
        <w:ilvl w:val="0"/>
        <w:numId w:val="0"/>
      </w:numPr>
      <w:ind w:left="567" w:hanging="283"/>
    </w:pPr>
    <w:rPr>
      <w:color w:val="4D4D4D"/>
      <w:szCs w:val="21"/>
      <w:lang w:eastAsia="en-US"/>
    </w:rPr>
  </w:style>
  <w:style w:type="table" w:styleId="PlainTable1">
    <w:name w:val="Plain Table 1"/>
    <w:basedOn w:val="TableNormal"/>
    <w:uiPriority w:val="41"/>
    <w:rsid w:val="0060515E"/>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0515E"/>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0515E"/>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2">
    <w:name w:val="Grid Table 4 Accent 2"/>
    <w:basedOn w:val="TableNormal"/>
    <w:uiPriority w:val="49"/>
    <w:rsid w:val="0060515E"/>
    <w:pPr>
      <w:spacing w:after="0"/>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3-Accent6">
    <w:name w:val="Grid Table 3 Accent 6"/>
    <w:basedOn w:val="TableNormal"/>
    <w:uiPriority w:val="48"/>
    <w:rsid w:val="0060515E"/>
    <w:pPr>
      <w:spacing w:after="0"/>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60515E"/>
    <w:pPr>
      <w:spacing w:after="0"/>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60515E"/>
    <w:pPr>
      <w:spacing w:after="0"/>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091A"/>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2C1B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639">
      <w:bodyDiv w:val="1"/>
      <w:marLeft w:val="0"/>
      <w:marRight w:val="0"/>
      <w:marTop w:val="0"/>
      <w:marBottom w:val="0"/>
      <w:divBdr>
        <w:top w:val="none" w:sz="0" w:space="0" w:color="auto"/>
        <w:left w:val="none" w:sz="0" w:space="0" w:color="auto"/>
        <w:bottom w:val="none" w:sz="0" w:space="0" w:color="auto"/>
        <w:right w:val="none" w:sz="0" w:space="0" w:color="auto"/>
      </w:divBdr>
    </w:div>
    <w:div w:id="162865212">
      <w:bodyDiv w:val="1"/>
      <w:marLeft w:val="0"/>
      <w:marRight w:val="0"/>
      <w:marTop w:val="0"/>
      <w:marBottom w:val="0"/>
      <w:divBdr>
        <w:top w:val="none" w:sz="0" w:space="0" w:color="auto"/>
        <w:left w:val="none" w:sz="0" w:space="0" w:color="auto"/>
        <w:bottom w:val="none" w:sz="0" w:space="0" w:color="auto"/>
        <w:right w:val="none" w:sz="0" w:space="0" w:color="auto"/>
      </w:divBdr>
      <w:divsChild>
        <w:div w:id="1137800627">
          <w:marLeft w:val="0"/>
          <w:marRight w:val="0"/>
          <w:marTop w:val="0"/>
          <w:marBottom w:val="0"/>
          <w:divBdr>
            <w:top w:val="none" w:sz="0" w:space="0" w:color="auto"/>
            <w:left w:val="none" w:sz="0" w:space="0" w:color="auto"/>
            <w:bottom w:val="none" w:sz="0" w:space="0" w:color="auto"/>
            <w:right w:val="none" w:sz="0" w:space="0" w:color="auto"/>
          </w:divBdr>
          <w:divsChild>
            <w:div w:id="2110734359">
              <w:marLeft w:val="-225"/>
              <w:marRight w:val="-225"/>
              <w:marTop w:val="0"/>
              <w:marBottom w:val="0"/>
              <w:divBdr>
                <w:top w:val="none" w:sz="0" w:space="0" w:color="auto"/>
                <w:left w:val="none" w:sz="0" w:space="0" w:color="auto"/>
                <w:bottom w:val="none" w:sz="0" w:space="0" w:color="auto"/>
                <w:right w:val="none" w:sz="0" w:space="0" w:color="auto"/>
              </w:divBdr>
              <w:divsChild>
                <w:div w:id="131942895">
                  <w:marLeft w:val="0"/>
                  <w:marRight w:val="0"/>
                  <w:marTop w:val="0"/>
                  <w:marBottom w:val="0"/>
                  <w:divBdr>
                    <w:top w:val="none" w:sz="0" w:space="0" w:color="auto"/>
                    <w:left w:val="none" w:sz="0" w:space="0" w:color="auto"/>
                    <w:bottom w:val="none" w:sz="0" w:space="0" w:color="auto"/>
                    <w:right w:val="none" w:sz="0" w:space="0" w:color="auto"/>
                  </w:divBdr>
                  <w:divsChild>
                    <w:div w:id="63926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 w:id="1986008031">
      <w:bodyDiv w:val="1"/>
      <w:marLeft w:val="0"/>
      <w:marRight w:val="0"/>
      <w:marTop w:val="0"/>
      <w:marBottom w:val="0"/>
      <w:divBdr>
        <w:top w:val="none" w:sz="0" w:space="0" w:color="auto"/>
        <w:left w:val="none" w:sz="0" w:space="0" w:color="auto"/>
        <w:bottom w:val="none" w:sz="0" w:space="0" w:color="auto"/>
        <w:right w:val="none" w:sz="0" w:space="0" w:color="auto"/>
      </w:divBdr>
      <w:divsChild>
        <w:div w:id="2034838531">
          <w:marLeft w:val="0"/>
          <w:marRight w:val="0"/>
          <w:marTop w:val="0"/>
          <w:marBottom w:val="0"/>
          <w:divBdr>
            <w:top w:val="none" w:sz="0" w:space="0" w:color="auto"/>
            <w:left w:val="none" w:sz="0" w:space="0" w:color="auto"/>
            <w:bottom w:val="none" w:sz="0" w:space="0" w:color="auto"/>
            <w:right w:val="none" w:sz="0" w:space="0" w:color="auto"/>
          </w:divBdr>
          <w:divsChild>
            <w:div w:id="1705399598">
              <w:marLeft w:val="-225"/>
              <w:marRight w:val="-225"/>
              <w:marTop w:val="0"/>
              <w:marBottom w:val="0"/>
              <w:divBdr>
                <w:top w:val="none" w:sz="0" w:space="0" w:color="auto"/>
                <w:left w:val="none" w:sz="0" w:space="0" w:color="auto"/>
                <w:bottom w:val="none" w:sz="0" w:space="0" w:color="auto"/>
                <w:right w:val="none" w:sz="0" w:space="0" w:color="auto"/>
              </w:divBdr>
              <w:divsChild>
                <w:div w:id="466170502">
                  <w:marLeft w:val="0"/>
                  <w:marRight w:val="0"/>
                  <w:marTop w:val="0"/>
                  <w:marBottom w:val="0"/>
                  <w:divBdr>
                    <w:top w:val="none" w:sz="0" w:space="0" w:color="auto"/>
                    <w:left w:val="none" w:sz="0" w:space="0" w:color="auto"/>
                    <w:bottom w:val="none" w:sz="0" w:space="0" w:color="auto"/>
                    <w:right w:val="none" w:sz="0" w:space="0" w:color="auto"/>
                  </w:divBdr>
                  <w:divsChild>
                    <w:div w:id="175350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ncp.ncc.gov.au/pages/about"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TF.FinancialPolicy@nt.gov.au" TargetMode="External"/><Relationship Id="rId17" Type="http://schemas.openxmlformats.org/officeDocument/2006/relationships/hyperlink" Target="https://www.ato.gov.au/law/view/document?Docid=NTR%2FNTER0000"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ED64CB21D3E4B58A886A15B169062B1"/>
        <w:category>
          <w:name w:val="General"/>
          <w:gallery w:val="placeholder"/>
        </w:category>
        <w:types>
          <w:type w:val="bbPlcHdr"/>
        </w:types>
        <w:behaviors>
          <w:behavior w:val="content"/>
        </w:behaviors>
        <w:guid w:val="{668367C7-DED2-4952-8820-2F6F18DA072C}"/>
      </w:docPartPr>
      <w:docPartBody>
        <w:p w:rsidR="00F55471" w:rsidRDefault="00F55471" w:rsidP="00F55471">
          <w:pPr>
            <w:pStyle w:val="0ED64CB21D3E4B58A886A15B169062B1"/>
          </w:pPr>
          <w:r w:rsidRPr="000C7A6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471"/>
    <w:rsid w:val="00020161"/>
    <w:rsid w:val="000330DA"/>
    <w:rsid w:val="0003588C"/>
    <w:rsid w:val="00081D09"/>
    <w:rsid w:val="00082416"/>
    <w:rsid w:val="00087132"/>
    <w:rsid w:val="00091ACC"/>
    <w:rsid w:val="000B629B"/>
    <w:rsid w:val="000C6B2C"/>
    <w:rsid w:val="000C79B0"/>
    <w:rsid w:val="000D00D8"/>
    <w:rsid w:val="000E0667"/>
    <w:rsid w:val="000E603B"/>
    <w:rsid w:val="00101E71"/>
    <w:rsid w:val="00107757"/>
    <w:rsid w:val="001554D7"/>
    <w:rsid w:val="001561F5"/>
    <w:rsid w:val="001A4542"/>
    <w:rsid w:val="001C3043"/>
    <w:rsid w:val="001D2F88"/>
    <w:rsid w:val="001E423B"/>
    <w:rsid w:val="001E75D6"/>
    <w:rsid w:val="00223DBA"/>
    <w:rsid w:val="00225886"/>
    <w:rsid w:val="00245E4C"/>
    <w:rsid w:val="00273AED"/>
    <w:rsid w:val="002A1767"/>
    <w:rsid w:val="002A3AE7"/>
    <w:rsid w:val="002D7044"/>
    <w:rsid w:val="003061E8"/>
    <w:rsid w:val="00332FD7"/>
    <w:rsid w:val="00333B6F"/>
    <w:rsid w:val="0034385B"/>
    <w:rsid w:val="003B7F6C"/>
    <w:rsid w:val="003D6FC9"/>
    <w:rsid w:val="003D74C8"/>
    <w:rsid w:val="003E705E"/>
    <w:rsid w:val="004269D5"/>
    <w:rsid w:val="00436D1B"/>
    <w:rsid w:val="00464248"/>
    <w:rsid w:val="00474B40"/>
    <w:rsid w:val="004A2843"/>
    <w:rsid w:val="004B70B6"/>
    <w:rsid w:val="004C0C5C"/>
    <w:rsid w:val="004C42AC"/>
    <w:rsid w:val="004F53AD"/>
    <w:rsid w:val="0052620D"/>
    <w:rsid w:val="00562551"/>
    <w:rsid w:val="00582D6A"/>
    <w:rsid w:val="005D2A19"/>
    <w:rsid w:val="005E0A72"/>
    <w:rsid w:val="005E507E"/>
    <w:rsid w:val="005E7450"/>
    <w:rsid w:val="00620B5F"/>
    <w:rsid w:val="006321C5"/>
    <w:rsid w:val="006478E3"/>
    <w:rsid w:val="006E2E69"/>
    <w:rsid w:val="00717806"/>
    <w:rsid w:val="00756835"/>
    <w:rsid w:val="00765AC8"/>
    <w:rsid w:val="00774D3F"/>
    <w:rsid w:val="00787634"/>
    <w:rsid w:val="00790143"/>
    <w:rsid w:val="007A708C"/>
    <w:rsid w:val="007C07E5"/>
    <w:rsid w:val="007C6260"/>
    <w:rsid w:val="007E4BD7"/>
    <w:rsid w:val="008710FD"/>
    <w:rsid w:val="00871D70"/>
    <w:rsid w:val="00882E4C"/>
    <w:rsid w:val="00884374"/>
    <w:rsid w:val="008B5EA2"/>
    <w:rsid w:val="008C0018"/>
    <w:rsid w:val="008D1BF9"/>
    <w:rsid w:val="008D728A"/>
    <w:rsid w:val="00995059"/>
    <w:rsid w:val="009D5632"/>
    <w:rsid w:val="009F34B9"/>
    <w:rsid w:val="00A07133"/>
    <w:rsid w:val="00A67444"/>
    <w:rsid w:val="00B00FCE"/>
    <w:rsid w:val="00B12B64"/>
    <w:rsid w:val="00B3287C"/>
    <w:rsid w:val="00B338F0"/>
    <w:rsid w:val="00B33E59"/>
    <w:rsid w:val="00B44EA2"/>
    <w:rsid w:val="00B75A04"/>
    <w:rsid w:val="00B803C6"/>
    <w:rsid w:val="00B94933"/>
    <w:rsid w:val="00BE7D00"/>
    <w:rsid w:val="00BF5314"/>
    <w:rsid w:val="00BF5539"/>
    <w:rsid w:val="00C205AB"/>
    <w:rsid w:val="00C3149E"/>
    <w:rsid w:val="00C334E1"/>
    <w:rsid w:val="00C554D8"/>
    <w:rsid w:val="00C833EE"/>
    <w:rsid w:val="00CB119D"/>
    <w:rsid w:val="00D23927"/>
    <w:rsid w:val="00D42F5D"/>
    <w:rsid w:val="00D43FA1"/>
    <w:rsid w:val="00D460F1"/>
    <w:rsid w:val="00D57D5F"/>
    <w:rsid w:val="00DC286C"/>
    <w:rsid w:val="00DC7E2F"/>
    <w:rsid w:val="00E019AD"/>
    <w:rsid w:val="00E25218"/>
    <w:rsid w:val="00E73944"/>
    <w:rsid w:val="00E804F8"/>
    <w:rsid w:val="00EE284C"/>
    <w:rsid w:val="00F10375"/>
    <w:rsid w:val="00F11EFE"/>
    <w:rsid w:val="00F171DF"/>
    <w:rsid w:val="00F23F5B"/>
    <w:rsid w:val="00F55471"/>
    <w:rsid w:val="00F64C9E"/>
    <w:rsid w:val="00F74B6F"/>
    <w:rsid w:val="00F83E9C"/>
    <w:rsid w:val="00FE4B59"/>
    <w:rsid w:val="00FE73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47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04F8"/>
    <w:rPr>
      <w:color w:val="808080"/>
    </w:rPr>
  </w:style>
  <w:style w:type="paragraph" w:customStyle="1" w:styleId="0ED64CB21D3E4B58A886A15B169062B1">
    <w:name w:val="0ED64CB21D3E4B58A886A15B169062B1"/>
    <w:rsid w:val="00F55471"/>
  </w:style>
  <w:style w:type="paragraph" w:customStyle="1" w:styleId="638DE3220EC34360A1843E68C5DE8FDE">
    <w:name w:val="638DE3220EC34360A1843E68C5DE8FDE"/>
    <w:rsid w:val="00E804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A29D-F8A7-4049-A8B6-9655A1D9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3771</Words>
  <Characters>21497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Guidance document: Northern Territory tax equivalent regime and dividend policy</vt:lpstr>
    </vt:vector>
  </TitlesOfParts>
  <Company>Northern Territory Government</Company>
  <LinksUpToDate>false</LinksUpToDate>
  <CharactersWithSpaces>25218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Northern Territory tax equivalent regime and dividend policy</dc:title>
  <dc:subject/>
  <dc:creator>Financial Managment Group</dc:creator>
  <cp:keywords/>
  <dc:description/>
  <cp:lastModifiedBy>Adwoa Tetteh</cp:lastModifiedBy>
  <cp:revision>3</cp:revision>
  <cp:lastPrinted>2019-04-24T02:19:00Z</cp:lastPrinted>
  <dcterms:created xsi:type="dcterms:W3CDTF">2019-05-22T01:41:00Z</dcterms:created>
  <dcterms:modified xsi:type="dcterms:W3CDTF">2019-06-05T23:38:00Z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XX May 2019</vt:lpwstr>
  </property>
  <property fmtid="{D5CDD505-2E9C-101B-9397-08002B2CF9AE}" pid="3" name="VersionNo">
    <vt:lpwstr>1.0</vt:lpwstr>
  </property>
  <property fmtid="{D5CDD505-2E9C-101B-9397-08002B2CF9AE}" pid="4" name="DocumentAuthor">
    <vt:lpwstr>DTF Financial Policy</vt:lpwstr>
  </property>
  <property fmtid="{D5CDD505-2E9C-101B-9397-08002B2CF9AE}" pid="5" name="DepartmentName">
    <vt:lpwstr>Treasury and Finance</vt:lpwstr>
  </property>
  <property fmtid="{D5CDD505-2E9C-101B-9397-08002B2CF9AE}" pid="6" name="DepartmentOf">
    <vt:lpwstr>Department of </vt:lpwstr>
  </property>
</Properties>
</file>